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480" w:line="288" w:lineRule="auto"/>
        <w:jc w:val="center"/>
      </w:pPr>
      <w:r>
        <w:rPr>
          <w:rFonts w:ascii="Times New Roman" w:hAnsi="Times New Roman"/>
          <w:b/>
          <w:i w:val="0"/>
          <w:color w:val="000000"/>
          <w:sz w:val="36"/>
        </w:rPr>
        <w:t>LANDMARK-BASED BUS STOP FINDER</w:t>
      </w:r>
    </w:p>
    <w:p>
      <w:pPr>
        <w:spacing w:after="240" w:before="0" w:line="288" w:lineRule="auto"/>
        <w:jc w:val="center"/>
      </w:pPr>
      <w:r>
        <w:rPr>
          <w:rFonts w:ascii="Times New Roman" w:hAnsi="Times New Roman"/>
          <w:b/>
          <w:i w:val="0"/>
          <w:color w:val="000000"/>
          <w:sz w:val="26"/>
        </w:rPr>
        <w:t>A PROJECT REPORT</w:t>
      </w:r>
    </w:p>
    <w:p>
      <w:pPr>
        <w:spacing w:after="240" w:before="0" w:line="288" w:lineRule="auto"/>
        <w:jc w:val="center"/>
      </w:pPr>
      <w:r>
        <w:rPr>
          <w:rFonts w:ascii="Times New Roman" w:hAnsi="Times New Roman"/>
          <w:b w:val="0"/>
          <w:i/>
          <w:color w:val="000000"/>
          <w:sz w:val="24"/>
        </w:rPr>
        <w:t>Submitted by</w:t>
      </w:r>
    </w:p>
    <w:p>
      <w:pPr>
        <w:spacing w:after="40" w:before="0" w:line="288" w:lineRule="auto"/>
        <w:jc w:val="center"/>
      </w:pPr>
      <w:r>
        <w:rPr>
          <w:rFonts w:ascii="Times New Roman" w:hAnsi="Times New Roman"/>
          <w:b/>
          <w:i w:val="0"/>
          <w:color w:val="000000"/>
          <w:sz w:val="26"/>
        </w:rPr>
        <w:t>PROJECT BATCH CANDIDATES</w:t>
      </w:r>
    </w:p>
    <w:p>
      <w:pPr>
        <w:spacing w:after="480" w:before="0" w:line="288" w:lineRule="auto"/>
        <w:jc w:val="center"/>
      </w:pPr>
      <w:r>
        <w:rPr>
          <w:rFonts w:ascii="Times New Roman" w:hAnsi="Times New Roman"/>
          <w:b w:val="0"/>
          <w:i w:val="0"/>
          <w:color w:val="000000"/>
          <w:sz w:val="22"/>
        </w:rPr>
        <w:t>REGISTER NUMBERS: 2023-CS-TRANSIT-01 TO 04</w:t>
      </w:r>
    </w:p>
    <w:p>
      <w:pPr>
        <w:spacing w:after="240" w:before="0" w:line="288" w:lineRule="auto"/>
        <w:jc w:val="center"/>
      </w:pPr>
      <w:r>
        <w:rPr>
          <w:rFonts w:ascii="Times New Roman" w:hAnsi="Times New Roman"/>
          <w:b w:val="0"/>
          <w:i/>
          <w:color w:val="000000"/>
          <w:sz w:val="24"/>
        </w:rPr>
        <w:t>in partial fulfillment for the award of the degree of</w:t>
      </w:r>
    </w:p>
    <w:p>
      <w:pPr>
        <w:spacing w:after="120" w:before="0" w:line="288" w:lineRule="auto"/>
        <w:jc w:val="center"/>
      </w:pPr>
      <w:r>
        <w:rPr>
          <w:rFonts w:ascii="Times New Roman" w:hAnsi="Times New Roman"/>
          <w:b/>
          <w:i w:val="0"/>
          <w:color w:val="000000"/>
          <w:sz w:val="28"/>
        </w:rPr>
        <w:t>BACHELOR OF ENGINEERING</w:t>
      </w:r>
    </w:p>
    <w:p>
      <w:pPr>
        <w:spacing w:after="120" w:before="0" w:line="288" w:lineRule="auto"/>
        <w:jc w:val="center"/>
      </w:pPr>
      <w:r>
        <w:rPr>
          <w:rFonts w:ascii="Times New Roman" w:hAnsi="Times New Roman"/>
          <w:b/>
          <w:i w:val="0"/>
          <w:color w:val="000000"/>
          <w:sz w:val="24"/>
        </w:rPr>
        <w:t>IN</w:t>
      </w:r>
    </w:p>
    <w:p>
      <w:pPr>
        <w:spacing w:after="720" w:before="0" w:line="288" w:lineRule="auto"/>
        <w:jc w:val="center"/>
      </w:pPr>
      <w:r>
        <w:rPr>
          <w:rFonts w:ascii="Times New Roman" w:hAnsi="Times New Roman"/>
          <w:b/>
          <w:i w:val="0"/>
          <w:color w:val="000000"/>
          <w:sz w:val="28"/>
        </w:rPr>
        <w:t>COMPUTER SCIENCE AND ENGINEERING</w:t>
      </w:r>
    </w:p>
    <w:p>
      <w:pPr>
        <w:spacing w:after="120" w:before="0" w:line="288" w:lineRule="auto"/>
        <w:jc w:val="center"/>
      </w:pPr>
      <w:r>
        <w:rPr>
          <w:rFonts w:ascii="Times New Roman" w:hAnsi="Times New Roman"/>
          <w:b/>
          <w:i w:val="0"/>
          <w:color w:val="000000"/>
          <w:sz w:val="24"/>
        </w:rPr>
        <w:t>DEPARTMENT OF COMPUTER SCIENCE AND ENGINEERING</w:t>
      </w:r>
    </w:p>
    <w:p>
      <w:pPr>
        <w:spacing w:after="80" w:before="0" w:line="288" w:lineRule="auto"/>
        <w:jc w:val="center"/>
      </w:pPr>
      <w:r>
        <w:rPr>
          <w:rFonts w:ascii="Times New Roman" w:hAnsi="Times New Roman"/>
          <w:b/>
          <w:i w:val="0"/>
          <w:color w:val="000000"/>
          <w:sz w:val="28"/>
        </w:rPr>
        <w:t>NATIONAL ENGINEERING COLLEGE</w:t>
      </w:r>
    </w:p>
    <w:p>
      <w:pPr>
        <w:spacing w:after="120" w:before="0" w:line="288" w:lineRule="auto"/>
        <w:jc w:val="center"/>
      </w:pPr>
      <w:r>
        <w:rPr>
          <w:rFonts w:ascii="Times New Roman" w:hAnsi="Times New Roman"/>
          <w:b w:val="0"/>
          <w:i/>
          <w:color w:val="000000"/>
          <w:sz w:val="21"/>
        </w:rPr>
        <w:t>(An Autonomous Institution - Affiliated to Anna University, Chennai)</w:t>
      </w:r>
    </w:p>
    <w:p>
      <w:pPr>
        <w:spacing w:after="600" w:before="0" w:line="288" w:lineRule="auto"/>
        <w:jc w:val="center"/>
      </w:pPr>
      <w:r>
        <w:rPr>
          <w:rFonts w:ascii="Times New Roman" w:hAnsi="Times New Roman"/>
          <w:b/>
          <w:i w:val="0"/>
          <w:color w:val="000000"/>
          <w:sz w:val="22"/>
        </w:rPr>
        <w:t>K.R. NAGAR, KOVILPATTI - 628 503</w:t>
      </w:r>
    </w:p>
    <w:p>
      <w:pPr>
        <w:spacing w:after="0" w:before="0" w:line="288" w:lineRule="auto"/>
        <w:jc w:val="center"/>
      </w:pPr>
      <w:r>
        <w:rPr>
          <w:rFonts w:ascii="Times New Roman" w:hAnsi="Times New Roman"/>
          <w:b/>
          <w:i w:val="0"/>
          <w:color w:val="000000"/>
          <w:sz w:val="24"/>
        </w:rPr>
        <w:t>OCTOBER 2026</w:t>
      </w:r>
    </w:p>
    <w:p>
      <w:r>
        <w:br w:type="page"/>
      </w:r>
    </w:p>
    <w:p>
      <w:pPr>
        <w:spacing w:after="480" w:before="240" w:line="288" w:lineRule="auto"/>
        <w:jc w:val="center"/>
      </w:pPr>
      <w:r>
        <w:rPr>
          <w:rFonts w:ascii="Times New Roman" w:hAnsi="Times New Roman"/>
          <w:b/>
          <w:i w:val="0"/>
          <w:color w:val="000000"/>
          <w:sz w:val="32"/>
        </w:rPr>
        <w:t>BONAFIDE CERTIFICATE</w:t>
      </w:r>
    </w:p>
    <w:p>
      <w:pPr>
        <w:spacing w:after="720" w:before="0" w:line="288" w:lineRule="auto"/>
        <w:jc w:val="both"/>
      </w:pPr>
      <w:r>
        <w:rPr>
          <w:rFonts w:ascii="Times New Roman" w:hAnsi="Times New Roman"/>
          <w:b w:val="0"/>
          <w:i w:val="0"/>
          <w:color w:val="000000"/>
          <w:sz w:val="24"/>
        </w:rPr>
        <w:t>Certified that this project report titled "LANDMARK-BASED BUS STOP FINDER" is the bonafide work of the team who carried out the project work under my supervision. Certified further that to the best of my knowledge the work reported herein does not form part of any other thesis or dissertation on the basis of which a degree or award was conferred on an earlier occasion on this or any other candidate.</w:t>
      </w:r>
    </w:p>
    <w:tbl>
      <w:tblPr>
        <w:tblW w:type="auto" w:w="0"/>
        <w:jc w:val="center"/>
        <w:tblLook w:firstColumn="1" w:firstRow="1" w:lastColumn="0" w:lastRow="0" w:noHBand="0" w:noVBand="1" w:val="04A0"/>
      </w:tblPr>
      <w:tblGrid>
        <w:gridCol w:w="4500"/>
        <w:gridCol w:w="4500"/>
      </w:tblGrid>
      <w:tr>
        <w:tc>
          <w:tcPr>
            <w:tcW w:type="dxa" w:w="4608"/>
          </w:tcPr>
          <w:p>
            <w:pPr>
              <w:spacing w:line="288" w:lineRule="auto"/>
            </w:pPr>
            <w:r>
              <w:rPr>
                <w:rFonts w:ascii="Times New Roman" w:hAnsi="Times New Roman"/>
              </w:rPr>
              <w:t>SIGNATURE</w:t>
              <w:br/>
              <w:br/>
              <w:br/>
              <w:br/>
              <w:t>PROJECT SUPERVISOR</w:t>
              <w:br/>
              <w:t>Department of CSE</w:t>
              <w:br/>
              <w:t>National Engineering College</w:t>
              <w:br/>
              <w:t>Kovilpatti - 628 503</w:t>
            </w:r>
          </w:p>
        </w:tc>
        <w:tc>
          <w:tcPr>
            <w:tcW w:type="dxa" w:w="4608"/>
          </w:tcPr>
          <w:p>
            <w:pPr>
              <w:spacing w:line="288" w:lineRule="auto"/>
            </w:pPr>
            <w:r>
              <w:rPr>
                <w:rFonts w:ascii="Times New Roman" w:hAnsi="Times New Roman"/>
              </w:rPr>
              <w:t>SIGNATURE</w:t>
              <w:br/>
              <w:br/>
              <w:br/>
              <w:br/>
              <w:t>HEAD OF THE DEPARTMENT</w:t>
              <w:br/>
              <w:t>Department of CSE</w:t>
              <w:br/>
              <w:t>National Engineering College</w:t>
              <w:br/>
              <w:t>Kovilpatti - 628 503</w:t>
            </w:r>
          </w:p>
        </w:tc>
      </w:tr>
    </w:tbl>
    <w:p>
      <w:pPr>
        <w:spacing w:after="720" w:before="0" w:line="288" w:lineRule="auto"/>
        <w:jc w:val="both"/>
      </w:pPr>
      <w:r>
        <w:rPr>
          <w:rFonts w:ascii="Times New Roman" w:hAnsi="Times New Roman"/>
          <w:b w:val="0"/>
          <w:i w:val="0"/>
          <w:color w:val="000000"/>
          <w:sz w:val="24"/>
        </w:rPr>
      </w:r>
    </w:p>
    <w:p>
      <w:pPr>
        <w:spacing w:after="720" w:before="0" w:line="288" w:lineRule="auto"/>
        <w:jc w:val="both"/>
      </w:pPr>
      <w:r>
        <w:rPr>
          <w:rFonts w:ascii="Times New Roman" w:hAnsi="Times New Roman"/>
          <w:b w:val="0"/>
          <w:i w:val="0"/>
          <w:color w:val="000000"/>
          <w:sz w:val="24"/>
        </w:rPr>
        <w:t>Submitted for the Project Viva-Voce Examination held on ____________________</w:t>
      </w:r>
    </w:p>
    <w:tbl>
      <w:tblPr>
        <w:tblW w:type="auto" w:w="0"/>
        <w:jc w:val="center"/>
        <w:tblLook w:firstColumn="1" w:firstRow="1" w:lastColumn="0" w:lastRow="0" w:noHBand="0" w:noVBand="1" w:val="04A0"/>
      </w:tblPr>
      <w:tblGrid>
        <w:gridCol w:w="4500"/>
        <w:gridCol w:w="4500"/>
      </w:tblGrid>
      <w:tr>
        <w:tc>
          <w:tcPr>
            <w:tcW w:type="dxa" w:w="4608"/>
          </w:tcPr>
          <w:p>
            <w:r>
              <w:rPr>
                <w:b/>
              </w:rPr>
              <w:t>INTERNAL EXAMINER</w:t>
            </w:r>
          </w:p>
        </w:tc>
        <w:tc>
          <w:tcPr>
            <w:tcW w:type="dxa" w:w="4608"/>
          </w:tcPr>
          <w:p>
            <w:r>
              <w:rPr>
                <w:b/>
              </w:rPr>
              <w:t>EXTERNAL EXAMINER</w:t>
            </w:r>
          </w:p>
        </w:tc>
      </w:tr>
    </w:tbl>
    <w:p>
      <w:r>
        <w:br w:type="page"/>
      </w:r>
    </w:p>
    <w:p>
      <w:pPr>
        <w:spacing w:after="400" w:before="240" w:line="288" w:lineRule="auto"/>
        <w:jc w:val="center"/>
      </w:pPr>
      <w:r>
        <w:rPr>
          <w:rFonts w:ascii="Times New Roman" w:hAnsi="Times New Roman"/>
          <w:b/>
          <w:i w:val="0"/>
          <w:color w:val="000000"/>
          <w:sz w:val="32"/>
        </w:rPr>
        <w:t>ABSTRACT</w:t>
      </w:r>
    </w:p>
    <w:p>
      <w:pPr>
        <w:spacing w:after="240" w:before="0" w:line="288" w:lineRule="auto"/>
        <w:jc w:val="both"/>
      </w:pPr>
      <w:r>
        <w:rPr>
          <w:rFonts w:ascii="Times New Roman" w:hAnsi="Times New Roman"/>
          <w:b w:val="0"/>
          <w:i w:val="0"/>
          <w:color w:val="000000"/>
          <w:sz w:val="24"/>
        </w:rPr>
        <w:t>Navigating unfamiliar municipal transit environments presents substantial cognitive challenges for tourists, new university students, and non-resident visitors. While modern urban geographic maps index major historical and cultural monuments (e.g., Marina Beach, Kapaleeshwarar Temple, Fort St. George, Government Museum, Valluvar Kottam), they often fail to link these landmarks directly with operational local transit infrastructure. Passengers frequently do not know where the closest bus stop is situated, how far they must walk to reach it, or which specific transit routes run from that stop toward their desired destination. Generic commercial map services often direct tourists toward expensive private ridesharing services or present cumbersome multi-modal itineraries that overwhelm casual travelers.</w:t>
      </w:r>
    </w:p>
    <w:p>
      <w:pPr>
        <w:spacing w:after="240" w:before="0" w:line="288" w:lineRule="auto"/>
        <w:jc w:val="both"/>
      </w:pPr>
      <w:r>
        <w:rPr>
          <w:rFonts w:ascii="Times New Roman" w:hAnsi="Times New Roman"/>
          <w:b w:val="0"/>
          <w:i w:val="0"/>
          <w:color w:val="000000"/>
          <w:sz w:val="24"/>
        </w:rPr>
        <w:t>The Landmark-Based Bus Stop Finder addresses this mobility accessibility gap by establishing a lightweight, deterministic, full-stack spatial information system. The core backend incorporates a rigorous mathematical framework M = (L, B, R, D, U, F) leveraging the spherical Haversine trigonometric formulation to compute dynamic geodesic walking distances across coordinates on the Earth's surface without relying on expensive, proprietary, rate-limited mapping APIs. The system identifies the nearest bus stop B* via arg min optimization, applies user-constrained radial distance thresholds (500m, 1km, 2km, 5km), and evaluates destination compatibility functions Match(R_i, D_u) to isolate routes reaching the user's intended target.</w:t>
      </w:r>
    </w:p>
    <w:p>
      <w:pPr>
        <w:spacing w:after="360" w:before="0" w:line="288" w:lineRule="auto"/>
        <w:jc w:val="both"/>
      </w:pPr>
      <w:r>
        <w:rPr>
          <w:rFonts w:ascii="Times New Roman" w:hAnsi="Times New Roman"/>
          <w:b w:val="0"/>
          <w:i w:val="0"/>
          <w:color w:val="000000"/>
          <w:sz w:val="24"/>
        </w:rPr>
        <w:t>The software architecture employs a high-performance decoupled architecture comprising a Python Flask RESTful backend, a MongoDB document store with embedded fallback emulation, and a modern React.js single-page application integrating Leaflet and OpenStreetMap for interactive geospatial visualization. The application displays complete intermediate route sequences, provides step-by-step turn directions, enables bus number searches, and presents an administrative CRUD interface for transit municipal authorities. Empirical testing confirms 100% mathematical accuracy across spherical calculations, sub-50ms query latencies, and an intuitive user interface tailored for seamless urban tourist transit discovery.</w:t>
      </w:r>
    </w:p>
    <w:p>
      <w:pPr>
        <w:spacing w:after="120" w:before="0" w:line="288" w:lineRule="auto"/>
        <w:jc w:val="both"/>
      </w:pPr>
      <w:r>
        <w:rPr>
          <w:rFonts w:ascii="Times New Roman" w:hAnsi="Times New Roman"/>
          <w:b/>
          <w:i w:val="0"/>
          <w:color w:val="000000"/>
          <w:sz w:val="24"/>
        </w:rPr>
        <w:t xml:space="preserve">Keywords: </w:t>
      </w:r>
      <w:r>
        <w:t>Urban Public Transit, Landmark-Based Navigation, Haversine Spherical Formulation, Geodesic Distance Engine, React.js, Leaflet, Flask REST API, MongoDB, Transit Optimization.</w:t>
      </w:r>
    </w:p>
    <w:p>
      <w:r>
        <w:br w:type="page"/>
      </w:r>
    </w:p>
    <w:p>
      <w:pPr>
        <w:spacing w:after="360" w:before="240" w:line="288" w:lineRule="auto"/>
        <w:jc w:val="center"/>
      </w:pPr>
      <w:r>
        <w:rPr>
          <w:rFonts w:ascii="Times New Roman" w:hAnsi="Times New Roman"/>
          <w:b/>
          <w:i w:val="0"/>
          <w:color w:val="000000"/>
          <w:sz w:val="32"/>
        </w:rPr>
        <w:t>TABLE OF CONTENTS</w:t>
      </w:r>
    </w:p>
    <w:tbl>
      <w:tblPr>
        <w:tblW w:type="auto" w:w="0"/>
        <w:jc w:val="center"/>
        <w:tblLook w:firstColumn="1" w:firstRow="1" w:lastColumn="0" w:lastRow="0" w:noHBand="0" w:noVBand="1" w:val="04A0"/>
      </w:tblPr>
      <w:tblGrid>
        <w:gridCol w:w="4500"/>
        <w:gridCol w:w="4500"/>
      </w:tblGrid>
      <w:tr>
        <w:tc>
          <w:tcPr>
            <w:tcW w:type="dxa" w:w="8352"/>
          </w:tcPr>
          <w:p>
            <w:pPr>
              <w:spacing w:line="276" w:lineRule="auto" w:after="40"/>
            </w:pPr>
            <w:r>
              <w:rPr>
                <w:rFonts w:ascii="Times New Roman" w:hAnsi="Times New Roman"/>
                <w:b/>
                <w:sz w:val="22"/>
              </w:rPr>
              <w:t>BONAFIDE CERTIFICATE</w:t>
            </w:r>
          </w:p>
        </w:tc>
        <w:tc>
          <w:tcPr>
            <w:tcW w:type="dxa" w:w="1152"/>
          </w:tcPr>
          <w:p>
            <w:pPr>
              <w:spacing w:line="276" w:lineRule="auto" w:after="40"/>
              <w:jc w:val="right"/>
            </w:pPr>
            <w:r>
              <w:rPr>
                <w:rFonts w:ascii="Times New Roman" w:hAnsi="Times New Roman"/>
                <w:b/>
                <w:sz w:val="22"/>
              </w:rPr>
              <w:t>ii</w:t>
            </w:r>
          </w:p>
        </w:tc>
      </w:tr>
      <w:tr>
        <w:tc>
          <w:tcPr>
            <w:tcW w:type="dxa" w:w="8352"/>
          </w:tcPr>
          <w:p>
            <w:pPr>
              <w:spacing w:line="276" w:lineRule="auto" w:after="40"/>
            </w:pPr>
            <w:r>
              <w:rPr>
                <w:rFonts w:ascii="Times New Roman" w:hAnsi="Times New Roman"/>
                <w:b/>
                <w:sz w:val="22"/>
              </w:rPr>
              <w:t>ABSTRACT</w:t>
            </w:r>
          </w:p>
        </w:tc>
        <w:tc>
          <w:tcPr>
            <w:tcW w:type="dxa" w:w="1152"/>
          </w:tcPr>
          <w:p>
            <w:pPr>
              <w:spacing w:line="276" w:lineRule="auto" w:after="40"/>
              <w:jc w:val="right"/>
            </w:pPr>
            <w:r>
              <w:rPr>
                <w:rFonts w:ascii="Times New Roman" w:hAnsi="Times New Roman"/>
                <w:b/>
                <w:sz w:val="22"/>
              </w:rPr>
              <w:t>iii</w:t>
            </w:r>
          </w:p>
        </w:tc>
      </w:tr>
      <w:tr>
        <w:tc>
          <w:tcPr>
            <w:tcW w:type="dxa" w:w="8352"/>
          </w:tcPr>
          <w:p>
            <w:pPr>
              <w:spacing w:line="276" w:lineRule="auto" w:after="40"/>
            </w:pPr>
            <w:r>
              <w:rPr>
                <w:rFonts w:ascii="Times New Roman" w:hAnsi="Times New Roman"/>
                <w:b/>
                <w:sz w:val="22"/>
              </w:rPr>
              <w:t>LIST OF FIGURES</w:t>
            </w:r>
          </w:p>
        </w:tc>
        <w:tc>
          <w:tcPr>
            <w:tcW w:type="dxa" w:w="1152"/>
          </w:tcPr>
          <w:p>
            <w:pPr>
              <w:spacing w:line="276" w:lineRule="auto" w:after="40"/>
              <w:jc w:val="right"/>
            </w:pPr>
            <w:r>
              <w:rPr>
                <w:rFonts w:ascii="Times New Roman" w:hAnsi="Times New Roman"/>
                <w:b/>
                <w:sz w:val="22"/>
              </w:rPr>
              <w:t>vi</w:t>
            </w:r>
          </w:p>
        </w:tc>
      </w:tr>
      <w:tr>
        <w:tc>
          <w:tcPr>
            <w:tcW w:type="dxa" w:w="8352"/>
          </w:tcPr>
          <w:p>
            <w:pPr>
              <w:spacing w:line="276" w:lineRule="auto" w:after="40"/>
            </w:pPr>
            <w:r>
              <w:rPr>
                <w:rFonts w:ascii="Times New Roman" w:hAnsi="Times New Roman"/>
                <w:b/>
                <w:sz w:val="22"/>
              </w:rPr>
              <w:t>LIST OF TABLES</w:t>
            </w:r>
          </w:p>
        </w:tc>
        <w:tc>
          <w:tcPr>
            <w:tcW w:type="dxa" w:w="1152"/>
          </w:tcPr>
          <w:p>
            <w:pPr>
              <w:spacing w:line="276" w:lineRule="auto" w:after="40"/>
              <w:jc w:val="right"/>
            </w:pPr>
            <w:r>
              <w:rPr>
                <w:rFonts w:ascii="Times New Roman" w:hAnsi="Times New Roman"/>
                <w:b/>
                <w:sz w:val="22"/>
              </w:rPr>
              <w:t>vii</w:t>
            </w:r>
          </w:p>
        </w:tc>
      </w:tr>
      <w:tr>
        <w:tc>
          <w:tcPr>
            <w:tcW w:type="dxa" w:w="8352"/>
          </w:tcPr>
          <w:p>
            <w:pPr>
              <w:spacing w:line="276" w:lineRule="auto" w:after="40"/>
            </w:pPr>
            <w:r>
              <w:rPr>
                <w:rFonts w:ascii="Times New Roman" w:hAnsi="Times New Roman"/>
                <w:b/>
                <w:sz w:val="22"/>
              </w:rPr>
              <w:t>CHAPTER 1: INTRODUCTION</w:t>
            </w:r>
          </w:p>
        </w:tc>
        <w:tc>
          <w:tcPr>
            <w:tcW w:type="dxa" w:w="1152"/>
          </w:tcPr>
          <w:p>
            <w:pPr>
              <w:spacing w:line="276" w:lineRule="auto" w:after="40"/>
              <w:jc w:val="right"/>
            </w:pPr>
            <w:r>
              <w:rPr>
                <w:rFonts w:ascii="Times New Roman" w:hAnsi="Times New Roman"/>
                <w:b/>
                <w:sz w:val="22"/>
              </w:rPr>
              <w:t>8</w:t>
            </w:r>
          </w:p>
        </w:tc>
      </w:tr>
      <w:tr>
        <w:tc>
          <w:tcPr>
            <w:tcW w:type="dxa" w:w="8352"/>
          </w:tcPr>
          <w:p>
            <w:pPr>
              <w:spacing w:line="276" w:lineRule="auto" w:after="40"/>
            </w:pPr>
            <w:r>
              <w:rPr>
                <w:rFonts w:ascii="Times New Roman" w:hAnsi="Times New Roman"/>
                <w:sz w:val="22"/>
              </w:rPr>
              <w:t xml:space="preserve">    1.1 Introduction and Background</w:t>
            </w:r>
          </w:p>
        </w:tc>
        <w:tc>
          <w:tcPr>
            <w:tcW w:type="dxa" w:w="1152"/>
          </w:tcPr>
          <w:p>
            <w:pPr>
              <w:spacing w:line="276" w:lineRule="auto" w:after="40"/>
              <w:jc w:val="right"/>
            </w:pPr>
            <w:r>
              <w:rPr>
                <w:rFonts w:ascii="Times New Roman" w:hAnsi="Times New Roman"/>
                <w:sz w:val="22"/>
              </w:rPr>
              <w:t>8</w:t>
            </w:r>
          </w:p>
        </w:tc>
      </w:tr>
      <w:tr>
        <w:tc>
          <w:tcPr>
            <w:tcW w:type="dxa" w:w="8352"/>
          </w:tcPr>
          <w:p>
            <w:pPr>
              <w:spacing w:line="276" w:lineRule="auto" w:after="40"/>
            </w:pPr>
            <w:r>
              <w:rPr>
                <w:rFonts w:ascii="Times New Roman" w:hAnsi="Times New Roman"/>
                <w:sz w:val="22"/>
              </w:rPr>
              <w:t xml:space="preserve">    1.2 Problem Statement</w:t>
            </w:r>
          </w:p>
        </w:tc>
        <w:tc>
          <w:tcPr>
            <w:tcW w:type="dxa" w:w="1152"/>
          </w:tcPr>
          <w:p>
            <w:pPr>
              <w:spacing w:line="276" w:lineRule="auto" w:after="40"/>
              <w:jc w:val="right"/>
            </w:pPr>
            <w:r>
              <w:rPr>
                <w:rFonts w:ascii="Times New Roman" w:hAnsi="Times New Roman"/>
                <w:sz w:val="22"/>
              </w:rPr>
              <w:t>8</w:t>
            </w:r>
          </w:p>
        </w:tc>
      </w:tr>
      <w:tr>
        <w:tc>
          <w:tcPr>
            <w:tcW w:type="dxa" w:w="8352"/>
          </w:tcPr>
          <w:p>
            <w:pPr>
              <w:spacing w:line="276" w:lineRule="auto" w:after="40"/>
            </w:pPr>
            <w:r>
              <w:rPr>
                <w:rFonts w:ascii="Times New Roman" w:hAnsi="Times New Roman"/>
                <w:sz w:val="22"/>
              </w:rPr>
              <w:t xml:space="preserve">    1.3 Objectives of the Project</w:t>
            </w:r>
          </w:p>
        </w:tc>
        <w:tc>
          <w:tcPr>
            <w:tcW w:type="dxa" w:w="1152"/>
          </w:tcPr>
          <w:p>
            <w:pPr>
              <w:spacing w:line="276" w:lineRule="auto" w:after="40"/>
              <w:jc w:val="right"/>
            </w:pPr>
            <w:r>
              <w:rPr>
                <w:rFonts w:ascii="Times New Roman" w:hAnsi="Times New Roman"/>
                <w:sz w:val="22"/>
              </w:rPr>
              <w:t>9</w:t>
            </w:r>
          </w:p>
        </w:tc>
      </w:tr>
      <w:tr>
        <w:tc>
          <w:tcPr>
            <w:tcW w:type="dxa" w:w="8352"/>
          </w:tcPr>
          <w:p>
            <w:pPr>
              <w:spacing w:line="276" w:lineRule="auto" w:after="40"/>
            </w:pPr>
            <w:r>
              <w:rPr>
                <w:rFonts w:ascii="Times New Roman" w:hAnsi="Times New Roman"/>
                <w:b/>
                <w:sz w:val="22"/>
              </w:rPr>
              <w:t>CHAPTER 2: SYSTEM OVERVIEW</w:t>
            </w:r>
          </w:p>
        </w:tc>
        <w:tc>
          <w:tcPr>
            <w:tcW w:type="dxa" w:w="1152"/>
          </w:tcPr>
          <w:p>
            <w:pPr>
              <w:spacing w:line="276" w:lineRule="auto" w:after="40"/>
              <w:jc w:val="right"/>
            </w:pPr>
            <w:r>
              <w:rPr>
                <w:rFonts w:ascii="Times New Roman" w:hAnsi="Times New Roman"/>
                <w:b/>
                <w:sz w:val="22"/>
              </w:rPr>
              <w:t>11</w:t>
            </w:r>
          </w:p>
        </w:tc>
      </w:tr>
      <w:tr>
        <w:tc>
          <w:tcPr>
            <w:tcW w:type="dxa" w:w="8352"/>
          </w:tcPr>
          <w:p>
            <w:pPr>
              <w:spacing w:line="276" w:lineRule="auto" w:after="40"/>
            </w:pPr>
            <w:r>
              <w:rPr>
                <w:rFonts w:ascii="Times New Roman" w:hAnsi="Times New Roman"/>
                <w:sz w:val="22"/>
              </w:rPr>
              <w:t xml:space="preserve">    2.1 Technology Stack &amp; Architectural Algorithms</w:t>
            </w:r>
          </w:p>
        </w:tc>
        <w:tc>
          <w:tcPr>
            <w:tcW w:type="dxa" w:w="1152"/>
          </w:tcPr>
          <w:p>
            <w:pPr>
              <w:spacing w:line="276" w:lineRule="auto" w:after="40"/>
              <w:jc w:val="right"/>
            </w:pPr>
            <w:r>
              <w:rPr>
                <w:rFonts w:ascii="Times New Roman" w:hAnsi="Times New Roman"/>
                <w:sz w:val="22"/>
              </w:rPr>
              <w:t>11</w:t>
            </w:r>
          </w:p>
        </w:tc>
      </w:tr>
      <w:tr>
        <w:tc>
          <w:tcPr>
            <w:tcW w:type="dxa" w:w="8352"/>
          </w:tcPr>
          <w:p>
            <w:pPr>
              <w:spacing w:line="276" w:lineRule="auto" w:after="40"/>
            </w:pPr>
            <w:r>
              <w:rPr>
                <w:rFonts w:ascii="Times New Roman" w:hAnsi="Times New Roman"/>
                <w:sz w:val="22"/>
              </w:rPr>
              <w:t xml:space="preserve">    2.2 Detailed Module Descriptions (13 Core Modules)</w:t>
            </w:r>
          </w:p>
        </w:tc>
        <w:tc>
          <w:tcPr>
            <w:tcW w:type="dxa" w:w="1152"/>
          </w:tcPr>
          <w:p>
            <w:pPr>
              <w:spacing w:line="276" w:lineRule="auto" w:after="40"/>
              <w:jc w:val="right"/>
            </w:pPr>
            <w:r>
              <w:rPr>
                <w:rFonts w:ascii="Times New Roman" w:hAnsi="Times New Roman"/>
                <w:sz w:val="22"/>
              </w:rPr>
              <w:t>12</w:t>
            </w:r>
          </w:p>
        </w:tc>
      </w:tr>
      <w:tr>
        <w:tc>
          <w:tcPr>
            <w:tcW w:type="dxa" w:w="8352"/>
          </w:tcPr>
          <w:p>
            <w:pPr>
              <w:spacing w:line="276" w:lineRule="auto" w:after="40"/>
            </w:pPr>
            <w:r>
              <w:rPr>
                <w:rFonts w:ascii="Times New Roman" w:hAnsi="Times New Roman"/>
                <w:sz w:val="22"/>
              </w:rPr>
              <w:t xml:space="preserve">        2.2.1 Module 1: Landmark Search and Indexing Engine</w:t>
            </w:r>
          </w:p>
        </w:tc>
        <w:tc>
          <w:tcPr>
            <w:tcW w:type="dxa" w:w="1152"/>
          </w:tcPr>
          <w:p>
            <w:pPr>
              <w:spacing w:line="276" w:lineRule="auto" w:after="40"/>
              <w:jc w:val="right"/>
            </w:pPr>
            <w:r>
              <w:rPr>
                <w:rFonts w:ascii="Times New Roman" w:hAnsi="Times New Roman"/>
                <w:sz w:val="22"/>
              </w:rPr>
              <w:t>12</w:t>
            </w:r>
          </w:p>
        </w:tc>
      </w:tr>
      <w:tr>
        <w:tc>
          <w:tcPr>
            <w:tcW w:type="dxa" w:w="8352"/>
          </w:tcPr>
          <w:p>
            <w:pPr>
              <w:spacing w:line="276" w:lineRule="auto" w:after="40"/>
            </w:pPr>
            <w:r>
              <w:rPr>
                <w:rFonts w:ascii="Times New Roman" w:hAnsi="Times New Roman"/>
                <w:sz w:val="22"/>
              </w:rPr>
              <w:t xml:space="preserve">        2.2.2 Module 2: Nearby Bus Stop Spatial Discovery</w:t>
            </w:r>
          </w:p>
        </w:tc>
        <w:tc>
          <w:tcPr>
            <w:tcW w:type="dxa" w:w="1152"/>
          </w:tcPr>
          <w:p>
            <w:pPr>
              <w:spacing w:line="276" w:lineRule="auto" w:after="40"/>
              <w:jc w:val="right"/>
            </w:pPr>
            <w:r>
              <w:rPr>
                <w:rFonts w:ascii="Times New Roman" w:hAnsi="Times New Roman"/>
                <w:sz w:val="22"/>
              </w:rPr>
              <w:t>12</w:t>
            </w:r>
          </w:p>
        </w:tc>
      </w:tr>
      <w:tr>
        <w:tc>
          <w:tcPr>
            <w:tcW w:type="dxa" w:w="8352"/>
          </w:tcPr>
          <w:p>
            <w:pPr>
              <w:spacing w:line="276" w:lineRule="auto" w:after="40"/>
            </w:pPr>
            <w:r>
              <w:rPr>
                <w:rFonts w:ascii="Times New Roman" w:hAnsi="Times New Roman"/>
                <w:sz w:val="22"/>
              </w:rPr>
              <w:t xml:space="preserve">        2.2.3 Module 3: Haversine Geodesic Distance Calculation Engine</w:t>
            </w:r>
          </w:p>
        </w:tc>
        <w:tc>
          <w:tcPr>
            <w:tcW w:type="dxa" w:w="1152"/>
          </w:tcPr>
          <w:p>
            <w:pPr>
              <w:spacing w:line="276" w:lineRule="auto" w:after="40"/>
              <w:jc w:val="right"/>
            </w:pPr>
            <w:r>
              <w:rPr>
                <w:rFonts w:ascii="Times New Roman" w:hAnsi="Times New Roman"/>
                <w:sz w:val="22"/>
              </w:rPr>
              <w:t>13</w:t>
            </w:r>
          </w:p>
        </w:tc>
      </w:tr>
      <w:tr>
        <w:tc>
          <w:tcPr>
            <w:tcW w:type="dxa" w:w="8352"/>
          </w:tcPr>
          <w:p>
            <w:pPr>
              <w:spacing w:line="276" w:lineRule="auto" w:after="40"/>
            </w:pPr>
            <w:r>
              <w:rPr>
                <w:rFonts w:ascii="Times New Roman" w:hAnsi="Times New Roman"/>
                <w:sz w:val="22"/>
              </w:rPr>
              <w:t xml:space="preserve">        2.2.4 Module 4: Nearest Bus Stop Identification (ArgMin Selection)</w:t>
            </w:r>
          </w:p>
        </w:tc>
        <w:tc>
          <w:tcPr>
            <w:tcW w:type="dxa" w:w="1152"/>
          </w:tcPr>
          <w:p>
            <w:pPr>
              <w:spacing w:line="276" w:lineRule="auto" w:after="40"/>
              <w:jc w:val="right"/>
            </w:pPr>
            <w:r>
              <w:rPr>
                <w:rFonts w:ascii="Times New Roman" w:hAnsi="Times New Roman"/>
                <w:sz w:val="22"/>
              </w:rPr>
              <w:t>13</w:t>
            </w:r>
          </w:p>
        </w:tc>
      </w:tr>
      <w:tr>
        <w:tc>
          <w:tcPr>
            <w:tcW w:type="dxa" w:w="8352"/>
          </w:tcPr>
          <w:p>
            <w:pPr>
              <w:spacing w:line="276" w:lineRule="auto" w:after="40"/>
            </w:pPr>
            <w:r>
              <w:rPr>
                <w:rFonts w:ascii="Times New Roman" w:hAnsi="Times New Roman"/>
                <w:sz w:val="22"/>
              </w:rPr>
              <w:t xml:space="preserve">        2.2.5 Module 5: Available Bus Routing Engine</w:t>
            </w:r>
          </w:p>
        </w:tc>
        <w:tc>
          <w:tcPr>
            <w:tcW w:type="dxa" w:w="1152"/>
          </w:tcPr>
          <w:p>
            <w:pPr>
              <w:spacing w:line="276" w:lineRule="auto" w:after="40"/>
              <w:jc w:val="right"/>
            </w:pPr>
            <w:r>
              <w:rPr>
                <w:rFonts w:ascii="Times New Roman" w:hAnsi="Times New Roman"/>
                <w:sz w:val="22"/>
              </w:rPr>
              <w:t>13</w:t>
            </w:r>
          </w:p>
        </w:tc>
      </w:tr>
      <w:tr>
        <w:tc>
          <w:tcPr>
            <w:tcW w:type="dxa" w:w="8352"/>
          </w:tcPr>
          <w:p>
            <w:pPr>
              <w:spacing w:line="276" w:lineRule="auto" w:after="40"/>
            </w:pPr>
            <w:r>
              <w:rPr>
                <w:rFonts w:ascii="Times New Roman" w:hAnsi="Times New Roman"/>
                <w:sz w:val="22"/>
              </w:rPr>
              <w:t xml:space="preserve">        2.2.6 Module 6: Destination-Based Bus Matching Module</w:t>
            </w:r>
          </w:p>
        </w:tc>
        <w:tc>
          <w:tcPr>
            <w:tcW w:type="dxa" w:w="1152"/>
          </w:tcPr>
          <w:p>
            <w:pPr>
              <w:spacing w:line="276" w:lineRule="auto" w:after="40"/>
              <w:jc w:val="right"/>
            </w:pPr>
            <w:r>
              <w:rPr>
                <w:rFonts w:ascii="Times New Roman" w:hAnsi="Times New Roman"/>
                <w:sz w:val="22"/>
              </w:rPr>
              <w:t>13</w:t>
            </w:r>
          </w:p>
        </w:tc>
      </w:tr>
      <w:tr>
        <w:tc>
          <w:tcPr>
            <w:tcW w:type="dxa" w:w="8352"/>
          </w:tcPr>
          <w:p>
            <w:pPr>
              <w:spacing w:line="276" w:lineRule="auto" w:after="40"/>
            </w:pPr>
            <w:r>
              <w:rPr>
                <w:rFonts w:ascii="Times New Roman" w:hAnsi="Times New Roman"/>
                <w:sz w:val="22"/>
              </w:rPr>
              <w:t xml:space="preserve">        2.2.7 Module 7: Radius-Constrained Bus Stop Filtering</w:t>
            </w:r>
          </w:p>
        </w:tc>
        <w:tc>
          <w:tcPr>
            <w:tcW w:type="dxa" w:w="1152"/>
          </w:tcPr>
          <w:p>
            <w:pPr>
              <w:spacing w:line="276" w:lineRule="auto" w:after="40"/>
              <w:jc w:val="right"/>
            </w:pPr>
            <w:r>
              <w:rPr>
                <w:rFonts w:ascii="Times New Roman" w:hAnsi="Times New Roman"/>
                <w:sz w:val="22"/>
              </w:rPr>
              <w:t>13</w:t>
            </w:r>
          </w:p>
        </w:tc>
      </w:tr>
      <w:tr>
        <w:tc>
          <w:tcPr>
            <w:tcW w:type="dxa" w:w="8352"/>
          </w:tcPr>
          <w:p>
            <w:pPr>
              <w:spacing w:line="276" w:lineRule="auto" w:after="40"/>
            </w:pPr>
            <w:r>
              <w:rPr>
                <w:rFonts w:ascii="Times New Roman" w:hAnsi="Times New Roman"/>
                <w:sz w:val="22"/>
              </w:rPr>
              <w:t xml:space="preserve">        2.2.8 Module 8: Bus Number Query &amp; Route Inspection Module</w:t>
            </w:r>
          </w:p>
        </w:tc>
        <w:tc>
          <w:tcPr>
            <w:tcW w:type="dxa" w:w="1152"/>
          </w:tcPr>
          <w:p>
            <w:pPr>
              <w:spacing w:line="276" w:lineRule="auto" w:after="40"/>
              <w:jc w:val="right"/>
            </w:pPr>
            <w:r>
              <w:rPr>
                <w:rFonts w:ascii="Times New Roman" w:hAnsi="Times New Roman"/>
                <w:sz w:val="22"/>
              </w:rPr>
              <w:t>14</w:t>
            </w:r>
          </w:p>
        </w:tc>
      </w:tr>
      <w:tr>
        <w:tc>
          <w:tcPr>
            <w:tcW w:type="dxa" w:w="8352"/>
          </w:tcPr>
          <w:p>
            <w:pPr>
              <w:spacing w:line="276" w:lineRule="auto" w:after="40"/>
            </w:pPr>
            <w:r>
              <w:rPr>
                <w:rFonts w:ascii="Times New Roman" w:hAnsi="Times New Roman"/>
                <w:sz w:val="22"/>
              </w:rPr>
              <w:t xml:space="preserve">        2.2.9 Module 9: Comprehensive Route Trajectory Viewer</w:t>
            </w:r>
          </w:p>
        </w:tc>
        <w:tc>
          <w:tcPr>
            <w:tcW w:type="dxa" w:w="1152"/>
          </w:tcPr>
          <w:p>
            <w:pPr>
              <w:spacing w:line="276" w:lineRule="auto" w:after="40"/>
              <w:jc w:val="right"/>
            </w:pPr>
            <w:r>
              <w:rPr>
                <w:rFonts w:ascii="Times New Roman" w:hAnsi="Times New Roman"/>
                <w:sz w:val="22"/>
              </w:rPr>
              <w:t>14</w:t>
            </w:r>
          </w:p>
        </w:tc>
      </w:tr>
      <w:tr>
        <w:tc>
          <w:tcPr>
            <w:tcW w:type="dxa" w:w="8352"/>
          </w:tcPr>
          <w:p>
            <w:pPr>
              <w:spacing w:line="276" w:lineRule="auto" w:after="40"/>
            </w:pPr>
            <w:r>
              <w:rPr>
                <w:rFonts w:ascii="Times New Roman" w:hAnsi="Times New Roman"/>
                <w:sz w:val="22"/>
              </w:rPr>
              <w:t xml:space="preserve">        2.2.10 Module 10: Interactive Leaflet Geospatial Map Rendering</w:t>
            </w:r>
          </w:p>
        </w:tc>
        <w:tc>
          <w:tcPr>
            <w:tcW w:type="dxa" w:w="1152"/>
          </w:tcPr>
          <w:p>
            <w:pPr>
              <w:spacing w:line="276" w:lineRule="auto" w:after="40"/>
              <w:jc w:val="right"/>
            </w:pPr>
            <w:r>
              <w:rPr>
                <w:rFonts w:ascii="Times New Roman" w:hAnsi="Times New Roman"/>
                <w:sz w:val="22"/>
              </w:rPr>
              <w:t>14</w:t>
            </w:r>
          </w:p>
        </w:tc>
      </w:tr>
      <w:tr>
        <w:tc>
          <w:tcPr>
            <w:tcW w:type="dxa" w:w="8352"/>
          </w:tcPr>
          <w:p>
            <w:pPr>
              <w:spacing w:line="276" w:lineRule="auto" w:after="40"/>
            </w:pPr>
            <w:r>
              <w:rPr>
                <w:rFonts w:ascii="Times New Roman" w:hAnsi="Times New Roman"/>
                <w:sz w:val="22"/>
              </w:rPr>
              <w:t xml:space="preserve">        2.2.11 Module 11: Walking Route &amp; Turn-by-Turn Navigation Engine</w:t>
            </w:r>
          </w:p>
        </w:tc>
        <w:tc>
          <w:tcPr>
            <w:tcW w:type="dxa" w:w="1152"/>
          </w:tcPr>
          <w:p>
            <w:pPr>
              <w:spacing w:line="276" w:lineRule="auto" w:after="40"/>
              <w:jc w:val="right"/>
            </w:pPr>
            <w:r>
              <w:rPr>
                <w:rFonts w:ascii="Times New Roman" w:hAnsi="Times New Roman"/>
                <w:sz w:val="22"/>
              </w:rPr>
              <w:t>14</w:t>
            </w:r>
          </w:p>
        </w:tc>
      </w:tr>
      <w:tr>
        <w:tc>
          <w:tcPr>
            <w:tcW w:type="dxa" w:w="8352"/>
          </w:tcPr>
          <w:p>
            <w:pPr>
              <w:spacing w:line="276" w:lineRule="auto" w:after="40"/>
            </w:pPr>
            <w:r>
              <w:rPr>
                <w:rFonts w:ascii="Times New Roman" w:hAnsi="Times New Roman"/>
                <w:sz w:val="22"/>
              </w:rPr>
              <w:t xml:space="preserve">        2.2.12 Module 12: Administrative Network Management Portal</w:t>
            </w:r>
          </w:p>
        </w:tc>
        <w:tc>
          <w:tcPr>
            <w:tcW w:type="dxa" w:w="1152"/>
          </w:tcPr>
          <w:p>
            <w:pPr>
              <w:spacing w:line="276" w:lineRule="auto" w:after="40"/>
              <w:jc w:val="right"/>
            </w:pPr>
            <w:r>
              <w:rPr>
                <w:rFonts w:ascii="Times New Roman" w:hAnsi="Times New Roman"/>
                <w:sz w:val="22"/>
              </w:rPr>
              <w:t>14</w:t>
            </w:r>
          </w:p>
        </w:tc>
      </w:tr>
      <w:tr>
        <w:tc>
          <w:tcPr>
            <w:tcW w:type="dxa" w:w="8352"/>
          </w:tcPr>
          <w:p>
            <w:pPr>
              <w:spacing w:line="276" w:lineRule="auto" w:after="40"/>
            </w:pPr>
            <w:r>
              <w:rPr>
                <w:rFonts w:ascii="Times New Roman" w:hAnsi="Times New Roman"/>
                <w:sz w:val="22"/>
              </w:rPr>
              <w:t xml:space="preserve">        2.2.13 Module 13: Transit Analytics &amp; Mathematical Dashboard</w:t>
            </w:r>
          </w:p>
        </w:tc>
        <w:tc>
          <w:tcPr>
            <w:tcW w:type="dxa" w:w="1152"/>
          </w:tcPr>
          <w:p>
            <w:pPr>
              <w:spacing w:line="276" w:lineRule="auto" w:after="40"/>
              <w:jc w:val="right"/>
            </w:pPr>
            <w:r>
              <w:rPr>
                <w:rFonts w:ascii="Times New Roman" w:hAnsi="Times New Roman"/>
                <w:sz w:val="22"/>
              </w:rPr>
              <w:t>15</w:t>
            </w:r>
          </w:p>
        </w:tc>
      </w:tr>
      <w:tr>
        <w:tc>
          <w:tcPr>
            <w:tcW w:type="dxa" w:w="8352"/>
          </w:tcPr>
          <w:p>
            <w:pPr>
              <w:spacing w:line="276" w:lineRule="auto" w:after="40"/>
            </w:pPr>
            <w:r>
              <w:rPr>
                <w:rFonts w:ascii="Times New Roman" w:hAnsi="Times New Roman"/>
                <w:sz w:val="22"/>
              </w:rPr>
              <w:t xml:space="preserve">    2.3 System Requirements Specifications</w:t>
            </w:r>
          </w:p>
        </w:tc>
        <w:tc>
          <w:tcPr>
            <w:tcW w:type="dxa" w:w="1152"/>
          </w:tcPr>
          <w:p>
            <w:pPr>
              <w:spacing w:line="276" w:lineRule="auto" w:after="40"/>
              <w:jc w:val="right"/>
            </w:pPr>
            <w:r>
              <w:rPr>
                <w:rFonts w:ascii="Times New Roman" w:hAnsi="Times New Roman"/>
                <w:sz w:val="22"/>
              </w:rPr>
              <w:t>15</w:t>
            </w:r>
          </w:p>
        </w:tc>
      </w:tr>
      <w:tr>
        <w:tc>
          <w:tcPr>
            <w:tcW w:type="dxa" w:w="8352"/>
          </w:tcPr>
          <w:p>
            <w:pPr>
              <w:spacing w:line="276" w:lineRule="auto" w:after="40"/>
            </w:pPr>
            <w:r>
              <w:rPr>
                <w:rFonts w:ascii="Times New Roman" w:hAnsi="Times New Roman"/>
                <w:sz w:val="22"/>
              </w:rPr>
              <w:t xml:space="preserve">        2.3.1 Hardware Requirements</w:t>
            </w:r>
          </w:p>
        </w:tc>
        <w:tc>
          <w:tcPr>
            <w:tcW w:type="dxa" w:w="1152"/>
          </w:tcPr>
          <w:p>
            <w:pPr>
              <w:spacing w:line="276" w:lineRule="auto" w:after="40"/>
              <w:jc w:val="right"/>
            </w:pPr>
            <w:r>
              <w:rPr>
                <w:rFonts w:ascii="Times New Roman" w:hAnsi="Times New Roman"/>
                <w:sz w:val="22"/>
              </w:rPr>
              <w:t>15</w:t>
            </w:r>
          </w:p>
        </w:tc>
      </w:tr>
      <w:tr>
        <w:tc>
          <w:tcPr>
            <w:tcW w:type="dxa" w:w="8352"/>
          </w:tcPr>
          <w:p>
            <w:pPr>
              <w:spacing w:line="276" w:lineRule="auto" w:after="40"/>
            </w:pPr>
            <w:r>
              <w:rPr>
                <w:rFonts w:ascii="Times New Roman" w:hAnsi="Times New Roman"/>
                <w:sz w:val="22"/>
              </w:rPr>
              <w:t xml:space="preserve">        2.3.2 Software Requirements</w:t>
            </w:r>
          </w:p>
        </w:tc>
        <w:tc>
          <w:tcPr>
            <w:tcW w:type="dxa" w:w="1152"/>
          </w:tcPr>
          <w:p>
            <w:pPr>
              <w:spacing w:line="276" w:lineRule="auto" w:after="40"/>
              <w:jc w:val="right"/>
            </w:pPr>
            <w:r>
              <w:rPr>
                <w:rFonts w:ascii="Times New Roman" w:hAnsi="Times New Roman"/>
                <w:sz w:val="22"/>
              </w:rPr>
              <w:t>15</w:t>
            </w:r>
          </w:p>
        </w:tc>
      </w:tr>
      <w:tr>
        <w:tc>
          <w:tcPr>
            <w:tcW w:type="dxa" w:w="8352"/>
          </w:tcPr>
          <w:p>
            <w:pPr>
              <w:spacing w:line="276" w:lineRule="auto" w:after="40"/>
            </w:pPr>
            <w:r>
              <w:rPr>
                <w:rFonts w:ascii="Times New Roman" w:hAnsi="Times New Roman"/>
                <w:b/>
                <w:sz w:val="22"/>
              </w:rPr>
              <w:t>CHAPTER 3: DIAGRAMS AND ARCHITECTURAL SCHEMATICS</w:t>
            </w:r>
          </w:p>
        </w:tc>
        <w:tc>
          <w:tcPr>
            <w:tcW w:type="dxa" w:w="1152"/>
          </w:tcPr>
          <w:p>
            <w:pPr>
              <w:spacing w:line="276" w:lineRule="auto" w:after="40"/>
              <w:jc w:val="right"/>
            </w:pPr>
            <w:r>
              <w:rPr>
                <w:rFonts w:ascii="Times New Roman" w:hAnsi="Times New Roman"/>
                <w:b/>
                <w:sz w:val="22"/>
              </w:rPr>
              <w:t>17</w:t>
            </w:r>
          </w:p>
        </w:tc>
      </w:tr>
      <w:tr>
        <w:tc>
          <w:tcPr>
            <w:tcW w:type="dxa" w:w="8352"/>
          </w:tcPr>
          <w:p>
            <w:pPr>
              <w:spacing w:line="276" w:lineRule="auto" w:after="40"/>
            </w:pPr>
            <w:r>
              <w:rPr>
                <w:rFonts w:ascii="Times New Roman" w:hAnsi="Times New Roman"/>
                <w:sz w:val="22"/>
              </w:rPr>
              <w:t xml:space="preserve">    3.1 System Workflow Architecture (Figure 3.1)</w:t>
            </w:r>
          </w:p>
        </w:tc>
        <w:tc>
          <w:tcPr>
            <w:tcW w:type="dxa" w:w="1152"/>
          </w:tcPr>
          <w:p>
            <w:pPr>
              <w:spacing w:line="276" w:lineRule="auto" w:after="40"/>
              <w:jc w:val="right"/>
            </w:pPr>
            <w:r>
              <w:rPr>
                <w:rFonts w:ascii="Times New Roman" w:hAnsi="Times New Roman"/>
                <w:sz w:val="22"/>
              </w:rPr>
              <w:t>17</w:t>
            </w:r>
          </w:p>
        </w:tc>
      </w:tr>
      <w:tr>
        <w:tc>
          <w:tcPr>
            <w:tcW w:type="dxa" w:w="8352"/>
          </w:tcPr>
          <w:p>
            <w:pPr>
              <w:spacing w:line="276" w:lineRule="auto" w:after="40"/>
            </w:pPr>
            <w:r>
              <w:rPr>
                <w:rFonts w:ascii="Times New Roman" w:hAnsi="Times New Roman"/>
                <w:sz w:val="22"/>
              </w:rPr>
              <w:t xml:space="preserve">    3.2 Component Interaction &amp; Decoupled Data Flow</w:t>
            </w:r>
          </w:p>
        </w:tc>
        <w:tc>
          <w:tcPr>
            <w:tcW w:type="dxa" w:w="1152"/>
          </w:tcPr>
          <w:p>
            <w:pPr>
              <w:spacing w:line="276" w:lineRule="auto" w:after="40"/>
              <w:jc w:val="right"/>
            </w:pPr>
            <w:r>
              <w:rPr>
                <w:rFonts w:ascii="Times New Roman" w:hAnsi="Times New Roman"/>
                <w:sz w:val="22"/>
              </w:rPr>
              <w:t>19</w:t>
            </w:r>
          </w:p>
        </w:tc>
      </w:tr>
      <w:tr>
        <w:tc>
          <w:tcPr>
            <w:tcW w:type="dxa" w:w="8352"/>
          </w:tcPr>
          <w:p>
            <w:pPr>
              <w:spacing w:line="276" w:lineRule="auto" w:after="40"/>
            </w:pPr>
            <w:r>
              <w:rPr>
                <w:rFonts w:ascii="Times New Roman" w:hAnsi="Times New Roman"/>
                <w:b/>
                <w:sz w:val="22"/>
              </w:rPr>
              <w:t>CHAPTER 4: MATHEMATICAL MODEL AND THEORETICAL FORMULATION</w:t>
            </w:r>
          </w:p>
        </w:tc>
        <w:tc>
          <w:tcPr>
            <w:tcW w:type="dxa" w:w="1152"/>
          </w:tcPr>
          <w:p>
            <w:pPr>
              <w:spacing w:line="276" w:lineRule="auto" w:after="40"/>
              <w:jc w:val="right"/>
            </w:pPr>
            <w:r>
              <w:rPr>
                <w:rFonts w:ascii="Times New Roman" w:hAnsi="Times New Roman"/>
                <w:b/>
                <w:sz w:val="22"/>
              </w:rPr>
              <w:t>20</w:t>
            </w:r>
          </w:p>
        </w:tc>
      </w:tr>
      <w:tr>
        <w:tc>
          <w:tcPr>
            <w:tcW w:type="dxa" w:w="8352"/>
          </w:tcPr>
          <w:p>
            <w:pPr>
              <w:spacing w:line="276" w:lineRule="auto" w:after="40"/>
            </w:pPr>
            <w:r>
              <w:rPr>
                <w:rFonts w:ascii="Times New Roman" w:hAnsi="Times New Roman"/>
                <w:sz w:val="22"/>
              </w:rPr>
              <w:t xml:space="preserve">    4.1 Formal Mathematical Model M = (L, B, R, D, U, F)</w:t>
            </w:r>
          </w:p>
        </w:tc>
        <w:tc>
          <w:tcPr>
            <w:tcW w:type="dxa" w:w="1152"/>
          </w:tcPr>
          <w:p>
            <w:pPr>
              <w:spacing w:line="276" w:lineRule="auto" w:after="40"/>
              <w:jc w:val="right"/>
            </w:pPr>
            <w:r>
              <w:rPr>
                <w:rFonts w:ascii="Times New Roman" w:hAnsi="Times New Roman"/>
                <w:sz w:val="22"/>
              </w:rPr>
              <w:t>20</w:t>
            </w:r>
          </w:p>
        </w:tc>
      </w:tr>
      <w:tr>
        <w:tc>
          <w:tcPr>
            <w:tcW w:type="dxa" w:w="8352"/>
          </w:tcPr>
          <w:p>
            <w:pPr>
              <w:spacing w:line="276" w:lineRule="auto" w:after="40"/>
            </w:pPr>
            <w:r>
              <w:rPr>
                <w:rFonts w:ascii="Times New Roman" w:hAnsi="Times New Roman"/>
                <w:sz w:val="22"/>
              </w:rPr>
              <w:t xml:space="preserve">    4.2 Landmark and Bus Stop Coordinate Tuples</w:t>
            </w:r>
          </w:p>
        </w:tc>
        <w:tc>
          <w:tcPr>
            <w:tcW w:type="dxa" w:w="1152"/>
          </w:tcPr>
          <w:p>
            <w:pPr>
              <w:spacing w:line="276" w:lineRule="auto" w:after="40"/>
              <w:jc w:val="right"/>
            </w:pPr>
            <w:r>
              <w:rPr>
                <w:rFonts w:ascii="Times New Roman" w:hAnsi="Times New Roman"/>
                <w:sz w:val="22"/>
              </w:rPr>
              <w:t>21</w:t>
            </w:r>
          </w:p>
        </w:tc>
      </w:tr>
      <w:tr>
        <w:tc>
          <w:tcPr>
            <w:tcW w:type="dxa" w:w="8352"/>
          </w:tcPr>
          <w:p>
            <w:pPr>
              <w:spacing w:line="276" w:lineRule="auto" w:after="40"/>
            </w:pPr>
            <w:r>
              <w:rPr>
                <w:rFonts w:ascii="Times New Roman" w:hAnsi="Times New Roman"/>
                <w:sz w:val="22"/>
              </w:rPr>
              <w:t xml:space="preserve">    4.3 Haversine Geodesic Distance Formulation &amp; Spherical Derivation</w:t>
            </w:r>
          </w:p>
        </w:tc>
        <w:tc>
          <w:tcPr>
            <w:tcW w:type="dxa" w:w="1152"/>
          </w:tcPr>
          <w:p>
            <w:pPr>
              <w:spacing w:line="276" w:lineRule="auto" w:after="40"/>
              <w:jc w:val="right"/>
            </w:pPr>
            <w:r>
              <w:rPr>
                <w:rFonts w:ascii="Times New Roman" w:hAnsi="Times New Roman"/>
                <w:sz w:val="22"/>
              </w:rPr>
              <w:t>22</w:t>
            </w:r>
          </w:p>
        </w:tc>
      </w:tr>
      <w:tr>
        <w:tc>
          <w:tcPr>
            <w:tcW w:type="dxa" w:w="8352"/>
          </w:tcPr>
          <w:p>
            <w:pPr>
              <w:spacing w:line="276" w:lineRule="auto" w:after="40"/>
            </w:pPr>
            <w:r>
              <w:rPr>
                <w:rFonts w:ascii="Times New Roman" w:hAnsi="Times New Roman"/>
                <w:sz w:val="22"/>
              </w:rPr>
              <w:t xml:space="preserve">    4.4 Nearest Bus Stop Identification (ArgMin Optimization)</w:t>
            </w:r>
          </w:p>
        </w:tc>
        <w:tc>
          <w:tcPr>
            <w:tcW w:type="dxa" w:w="1152"/>
          </w:tcPr>
          <w:p>
            <w:pPr>
              <w:spacing w:line="276" w:lineRule="auto" w:after="40"/>
              <w:jc w:val="right"/>
            </w:pPr>
            <w:r>
              <w:rPr>
                <w:rFonts w:ascii="Times New Roman" w:hAnsi="Times New Roman"/>
                <w:sz w:val="22"/>
              </w:rPr>
              <w:t>23</w:t>
            </w:r>
          </w:p>
        </w:tc>
      </w:tr>
      <w:tr>
        <w:tc>
          <w:tcPr>
            <w:tcW w:type="dxa" w:w="8352"/>
          </w:tcPr>
          <w:p>
            <w:pPr>
              <w:spacing w:line="276" w:lineRule="auto" w:after="40"/>
            </w:pPr>
            <w:r>
              <w:rPr>
                <w:rFonts w:ascii="Times New Roman" w:hAnsi="Times New Roman"/>
                <w:sz w:val="22"/>
              </w:rPr>
              <w:t xml:space="preserve">    4.5 Dynamic Distance Filtering Formulation</w:t>
            </w:r>
          </w:p>
        </w:tc>
        <w:tc>
          <w:tcPr>
            <w:tcW w:type="dxa" w:w="1152"/>
          </w:tcPr>
          <w:p>
            <w:pPr>
              <w:spacing w:line="276" w:lineRule="auto" w:after="40"/>
              <w:jc w:val="right"/>
            </w:pPr>
            <w:r>
              <w:rPr>
                <w:rFonts w:ascii="Times New Roman" w:hAnsi="Times New Roman"/>
                <w:sz w:val="22"/>
              </w:rPr>
              <w:t>23</w:t>
            </w:r>
          </w:p>
        </w:tc>
      </w:tr>
      <w:tr>
        <w:tc>
          <w:tcPr>
            <w:tcW w:type="dxa" w:w="8352"/>
          </w:tcPr>
          <w:p>
            <w:pPr>
              <w:spacing w:line="276" w:lineRule="auto" w:after="40"/>
            </w:pPr>
            <w:r>
              <w:rPr>
                <w:rFonts w:ascii="Times New Roman" w:hAnsi="Times New Roman"/>
                <w:sz w:val="22"/>
              </w:rPr>
              <w:t xml:space="preserve">    4.6 Transit Route Mathematical Modeling &amp; Intermediate Polyline Sequences</w:t>
            </w:r>
          </w:p>
        </w:tc>
        <w:tc>
          <w:tcPr>
            <w:tcW w:type="dxa" w:w="1152"/>
          </w:tcPr>
          <w:p>
            <w:pPr>
              <w:spacing w:line="276" w:lineRule="auto" w:after="40"/>
              <w:jc w:val="right"/>
            </w:pPr>
            <w:r>
              <w:rPr>
                <w:rFonts w:ascii="Times New Roman" w:hAnsi="Times New Roman"/>
                <w:sz w:val="22"/>
              </w:rPr>
              <w:t>23</w:t>
            </w:r>
          </w:p>
        </w:tc>
      </w:tr>
      <w:tr>
        <w:tc>
          <w:tcPr>
            <w:tcW w:type="dxa" w:w="8352"/>
          </w:tcPr>
          <w:p>
            <w:pPr>
              <w:spacing w:line="276" w:lineRule="auto" w:after="40"/>
            </w:pPr>
            <w:r>
              <w:rPr>
                <w:rFonts w:ascii="Times New Roman" w:hAnsi="Times New Roman"/>
                <w:sz w:val="22"/>
              </w:rPr>
              <w:t xml:space="preserve">    4.7 Destination Matching Function and Set-Theoretic Filtering</w:t>
            </w:r>
          </w:p>
        </w:tc>
        <w:tc>
          <w:tcPr>
            <w:tcW w:type="dxa" w:w="1152"/>
          </w:tcPr>
          <w:p>
            <w:pPr>
              <w:spacing w:line="276" w:lineRule="auto" w:after="40"/>
              <w:jc w:val="right"/>
            </w:pPr>
            <w:r>
              <w:rPr>
                <w:rFonts w:ascii="Times New Roman" w:hAnsi="Times New Roman"/>
                <w:sz w:val="22"/>
              </w:rPr>
              <w:t>24</w:t>
            </w:r>
          </w:p>
        </w:tc>
      </w:tr>
      <w:tr>
        <w:tc>
          <w:tcPr>
            <w:tcW w:type="dxa" w:w="8352"/>
          </w:tcPr>
          <w:p>
            <w:pPr>
              <w:spacing w:line="276" w:lineRule="auto" w:after="40"/>
            </w:pPr>
            <w:r>
              <w:rPr>
                <w:rFonts w:ascii="Times New Roman" w:hAnsi="Times New Roman"/>
                <w:sz w:val="22"/>
              </w:rPr>
              <w:t xml:space="preserve">    4.8 Complexity Analysis of Spatial Geodesic Computation</w:t>
            </w:r>
          </w:p>
        </w:tc>
        <w:tc>
          <w:tcPr>
            <w:tcW w:type="dxa" w:w="1152"/>
          </w:tcPr>
          <w:p>
            <w:pPr>
              <w:spacing w:line="276" w:lineRule="auto" w:after="40"/>
              <w:jc w:val="right"/>
            </w:pPr>
            <w:r>
              <w:rPr>
                <w:rFonts w:ascii="Times New Roman" w:hAnsi="Times New Roman"/>
                <w:sz w:val="22"/>
              </w:rPr>
              <w:t>24</w:t>
            </w:r>
          </w:p>
        </w:tc>
      </w:tr>
      <w:tr>
        <w:tc>
          <w:tcPr>
            <w:tcW w:type="dxa" w:w="8352"/>
          </w:tcPr>
          <w:p>
            <w:pPr>
              <w:spacing w:line="276" w:lineRule="auto" w:after="40"/>
            </w:pPr>
            <w:r>
              <w:rPr>
                <w:rFonts w:ascii="Times New Roman" w:hAnsi="Times New Roman"/>
                <w:b/>
                <w:sz w:val="22"/>
              </w:rPr>
              <w:t>CHAPTER 5: SIMULATION AND EXECUTION OF MODEL</w:t>
            </w:r>
          </w:p>
        </w:tc>
        <w:tc>
          <w:tcPr>
            <w:tcW w:type="dxa" w:w="1152"/>
          </w:tcPr>
          <w:p>
            <w:pPr>
              <w:spacing w:line="276" w:lineRule="auto" w:after="40"/>
              <w:jc w:val="right"/>
            </w:pPr>
            <w:r>
              <w:rPr>
                <w:rFonts w:ascii="Times New Roman" w:hAnsi="Times New Roman"/>
                <w:b/>
                <w:sz w:val="22"/>
              </w:rPr>
              <w:t>25</w:t>
            </w:r>
          </w:p>
        </w:tc>
      </w:tr>
      <w:tr>
        <w:tc>
          <w:tcPr>
            <w:tcW w:type="dxa" w:w="8352"/>
          </w:tcPr>
          <w:p>
            <w:pPr>
              <w:spacing w:line="276" w:lineRule="auto" w:after="40"/>
            </w:pPr>
            <w:r>
              <w:rPr>
                <w:rFonts w:ascii="Times New Roman" w:hAnsi="Times New Roman"/>
                <w:sz w:val="22"/>
              </w:rPr>
              <w:t xml:space="preserve">    5.1 Modeling Techniques and Geodesic Transformation</w:t>
            </w:r>
          </w:p>
        </w:tc>
        <w:tc>
          <w:tcPr>
            <w:tcW w:type="dxa" w:w="1152"/>
          </w:tcPr>
          <w:p>
            <w:pPr>
              <w:spacing w:line="276" w:lineRule="auto" w:after="40"/>
              <w:jc w:val="right"/>
            </w:pPr>
            <w:r>
              <w:rPr>
                <w:rFonts w:ascii="Times New Roman" w:hAnsi="Times New Roman"/>
                <w:sz w:val="22"/>
              </w:rPr>
              <w:t>25</w:t>
            </w:r>
          </w:p>
        </w:tc>
      </w:tr>
      <w:tr>
        <w:tc>
          <w:tcPr>
            <w:tcW w:type="dxa" w:w="8352"/>
          </w:tcPr>
          <w:p>
            <w:pPr>
              <w:spacing w:line="276" w:lineRule="auto" w:after="40"/>
            </w:pPr>
            <w:r>
              <w:rPr>
                <w:rFonts w:ascii="Times New Roman" w:hAnsi="Times New Roman"/>
                <w:sz w:val="22"/>
              </w:rPr>
              <w:t xml:space="preserve">    5.2 Modern Tools and Software Environment</w:t>
            </w:r>
          </w:p>
        </w:tc>
        <w:tc>
          <w:tcPr>
            <w:tcW w:type="dxa" w:w="1152"/>
          </w:tcPr>
          <w:p>
            <w:pPr>
              <w:spacing w:line="276" w:lineRule="auto" w:after="40"/>
              <w:jc w:val="right"/>
            </w:pPr>
            <w:r>
              <w:rPr>
                <w:rFonts w:ascii="Times New Roman" w:hAnsi="Times New Roman"/>
                <w:sz w:val="22"/>
              </w:rPr>
              <w:t>25</w:t>
            </w:r>
          </w:p>
        </w:tc>
      </w:tr>
      <w:tr>
        <w:tc>
          <w:tcPr>
            <w:tcW w:type="dxa" w:w="8352"/>
          </w:tcPr>
          <w:p>
            <w:pPr>
              <w:spacing w:line="276" w:lineRule="auto" w:after="40"/>
            </w:pPr>
            <w:r>
              <w:rPr>
                <w:rFonts w:ascii="Times New Roman" w:hAnsi="Times New Roman"/>
                <w:sz w:val="22"/>
              </w:rPr>
              <w:t xml:space="preserve">    5.3 Execution of Model &amp; Server Startup Pipeline</w:t>
            </w:r>
          </w:p>
        </w:tc>
        <w:tc>
          <w:tcPr>
            <w:tcW w:type="dxa" w:w="1152"/>
          </w:tcPr>
          <w:p>
            <w:pPr>
              <w:spacing w:line="276" w:lineRule="auto" w:after="40"/>
              <w:jc w:val="right"/>
            </w:pPr>
            <w:r>
              <w:rPr>
                <w:rFonts w:ascii="Times New Roman" w:hAnsi="Times New Roman"/>
                <w:sz w:val="22"/>
              </w:rPr>
              <w:t>25</w:t>
            </w:r>
          </w:p>
        </w:tc>
      </w:tr>
      <w:tr>
        <w:tc>
          <w:tcPr>
            <w:tcW w:type="dxa" w:w="8352"/>
          </w:tcPr>
          <w:p>
            <w:pPr>
              <w:spacing w:line="276" w:lineRule="auto" w:after="40"/>
            </w:pPr>
            <w:r>
              <w:rPr>
                <w:rFonts w:ascii="Times New Roman" w:hAnsi="Times New Roman"/>
                <w:sz w:val="22"/>
              </w:rPr>
              <w:t xml:space="preserve">    5.4 Implementation Results and Application Screenshots</w:t>
            </w:r>
          </w:p>
        </w:tc>
        <w:tc>
          <w:tcPr>
            <w:tcW w:type="dxa" w:w="1152"/>
          </w:tcPr>
          <w:p>
            <w:pPr>
              <w:spacing w:line="276" w:lineRule="auto" w:after="40"/>
              <w:jc w:val="right"/>
            </w:pPr>
            <w:r>
              <w:rPr>
                <w:rFonts w:ascii="Times New Roman" w:hAnsi="Times New Roman"/>
                <w:sz w:val="22"/>
              </w:rPr>
              <w:t>26</w:t>
            </w:r>
          </w:p>
        </w:tc>
      </w:tr>
      <w:tr>
        <w:tc>
          <w:tcPr>
            <w:tcW w:type="dxa" w:w="8352"/>
          </w:tcPr>
          <w:p>
            <w:pPr>
              <w:spacing w:line="276" w:lineRule="auto" w:after="40"/>
            </w:pPr>
            <w:r>
              <w:rPr>
                <w:rFonts w:ascii="Times New Roman" w:hAnsi="Times New Roman"/>
                <w:b/>
                <w:sz w:val="22"/>
              </w:rPr>
              <w:t>CHAPTER 6: INTERPRETATIONS OF RESULT</w:t>
            </w:r>
          </w:p>
        </w:tc>
        <w:tc>
          <w:tcPr>
            <w:tcW w:type="dxa" w:w="1152"/>
          </w:tcPr>
          <w:p>
            <w:pPr>
              <w:spacing w:line="276" w:lineRule="auto" w:after="40"/>
              <w:jc w:val="right"/>
            </w:pPr>
            <w:r>
              <w:rPr>
                <w:rFonts w:ascii="Times New Roman" w:hAnsi="Times New Roman"/>
                <w:b/>
                <w:sz w:val="22"/>
              </w:rPr>
              <w:t>35</w:t>
            </w:r>
          </w:p>
        </w:tc>
      </w:tr>
      <w:tr>
        <w:tc>
          <w:tcPr>
            <w:tcW w:type="dxa" w:w="8352"/>
          </w:tcPr>
          <w:p>
            <w:pPr>
              <w:spacing w:line="276" w:lineRule="auto" w:after="40"/>
            </w:pPr>
            <w:r>
              <w:rPr>
                <w:rFonts w:ascii="Times New Roman" w:hAnsi="Times New Roman"/>
                <w:sz w:val="22"/>
              </w:rPr>
              <w:t xml:space="preserve">    6.1 Results and Discussion</w:t>
            </w:r>
          </w:p>
        </w:tc>
        <w:tc>
          <w:tcPr>
            <w:tcW w:type="dxa" w:w="1152"/>
          </w:tcPr>
          <w:p>
            <w:pPr>
              <w:spacing w:line="276" w:lineRule="auto" w:after="40"/>
              <w:jc w:val="right"/>
            </w:pPr>
            <w:r>
              <w:rPr>
                <w:rFonts w:ascii="Times New Roman" w:hAnsi="Times New Roman"/>
                <w:sz w:val="22"/>
              </w:rPr>
              <w:t>35</w:t>
            </w:r>
          </w:p>
        </w:tc>
      </w:tr>
      <w:tr>
        <w:tc>
          <w:tcPr>
            <w:tcW w:type="dxa" w:w="8352"/>
          </w:tcPr>
          <w:p>
            <w:pPr>
              <w:spacing w:line="276" w:lineRule="auto" w:after="40"/>
            </w:pPr>
            <w:r>
              <w:rPr>
                <w:rFonts w:ascii="Times New Roman" w:hAnsi="Times New Roman"/>
                <w:sz w:val="22"/>
              </w:rPr>
              <w:t xml:space="preserve">    6.2 Empirical Evaluation Metrics (Table 6.1)</w:t>
            </w:r>
          </w:p>
        </w:tc>
        <w:tc>
          <w:tcPr>
            <w:tcW w:type="dxa" w:w="1152"/>
          </w:tcPr>
          <w:p>
            <w:pPr>
              <w:spacing w:line="276" w:lineRule="auto" w:after="40"/>
              <w:jc w:val="right"/>
            </w:pPr>
            <w:r>
              <w:rPr>
                <w:rFonts w:ascii="Times New Roman" w:hAnsi="Times New Roman"/>
                <w:sz w:val="22"/>
              </w:rPr>
              <w:t>35</w:t>
            </w:r>
          </w:p>
        </w:tc>
      </w:tr>
      <w:tr>
        <w:tc>
          <w:tcPr>
            <w:tcW w:type="dxa" w:w="8352"/>
          </w:tcPr>
          <w:p>
            <w:pPr>
              <w:spacing w:line="276" w:lineRule="auto" w:after="40"/>
            </w:pPr>
            <w:r>
              <w:rPr>
                <w:rFonts w:ascii="Times New Roman" w:hAnsi="Times New Roman"/>
                <w:sz w:val="22"/>
              </w:rPr>
              <w:t xml:space="preserve">    6.3 Comparative Analysis: Haversine vs. Planar Euclidean Approximation</w:t>
            </w:r>
          </w:p>
        </w:tc>
        <w:tc>
          <w:tcPr>
            <w:tcW w:type="dxa" w:w="1152"/>
          </w:tcPr>
          <w:p>
            <w:pPr>
              <w:spacing w:line="276" w:lineRule="auto" w:after="40"/>
              <w:jc w:val="right"/>
            </w:pPr>
            <w:r>
              <w:rPr>
                <w:rFonts w:ascii="Times New Roman" w:hAnsi="Times New Roman"/>
                <w:sz w:val="22"/>
              </w:rPr>
              <w:t>36</w:t>
            </w:r>
          </w:p>
        </w:tc>
      </w:tr>
      <w:tr>
        <w:tc>
          <w:tcPr>
            <w:tcW w:type="dxa" w:w="8352"/>
          </w:tcPr>
          <w:p>
            <w:pPr>
              <w:spacing w:line="276" w:lineRule="auto" w:after="40"/>
            </w:pPr>
            <w:r>
              <w:rPr>
                <w:rFonts w:ascii="Times New Roman" w:hAnsi="Times New Roman"/>
                <w:b/>
                <w:sz w:val="22"/>
              </w:rPr>
              <w:t>CHAPTER 7: REFERENCES</w:t>
            </w:r>
          </w:p>
        </w:tc>
        <w:tc>
          <w:tcPr>
            <w:tcW w:type="dxa" w:w="1152"/>
          </w:tcPr>
          <w:p>
            <w:pPr>
              <w:spacing w:line="276" w:lineRule="auto" w:after="40"/>
              <w:jc w:val="right"/>
            </w:pPr>
            <w:r>
              <w:rPr>
                <w:rFonts w:ascii="Times New Roman" w:hAnsi="Times New Roman"/>
                <w:b/>
                <w:sz w:val="22"/>
              </w:rPr>
              <w:t>38</w:t>
            </w:r>
          </w:p>
        </w:tc>
      </w:tr>
    </w:tbl>
    <w:p>
      <w:r>
        <w:br w:type="page"/>
      </w:r>
    </w:p>
    <w:p>
      <w:pPr>
        <w:spacing w:after="360" w:before="240" w:line="288" w:lineRule="auto"/>
        <w:jc w:val="center"/>
      </w:pPr>
      <w:r>
        <w:rPr>
          <w:rFonts w:ascii="Times New Roman" w:hAnsi="Times New Roman"/>
          <w:b/>
          <w:i w:val="0"/>
          <w:color w:val="000000"/>
          <w:sz w:val="32"/>
        </w:rPr>
        <w:t>LIST OF FIGURES</w:t>
      </w:r>
    </w:p>
    <w:tbl>
      <w:tblPr>
        <w:tblW w:type="auto" w:w="0"/>
        <w:jc w:val="center"/>
        <w:tblLook w:firstColumn="1" w:firstRow="1" w:lastColumn="0" w:lastRow="0" w:noHBand="0" w:noVBand="1" w:val="04A0"/>
      </w:tblPr>
      <w:tblGrid>
        <w:gridCol w:w="3000"/>
        <w:gridCol w:w="3000"/>
        <w:gridCol w:w="3000"/>
      </w:tblGrid>
      <w:tr>
        <w:tc>
          <w:tcPr>
            <w:tcW w:type="dxa" w:w="1872"/>
          </w:tcPr>
          <w:p>
            <w:pPr>
              <w:spacing w:line="276" w:lineRule="auto" w:after="60"/>
            </w:pPr>
            <w:r>
              <w:rPr>
                <w:b/>
              </w:rPr>
              <w:t>Figure 3.1</w:t>
            </w:r>
          </w:p>
        </w:tc>
        <w:tc>
          <w:tcPr>
            <w:tcW w:type="dxa" w:w="6480"/>
          </w:tcPr>
          <w:p>
            <w:pPr>
              <w:spacing w:line="276" w:lineRule="auto" w:after="60"/>
            </w:pPr>
            <w:r>
              <w:t>Complete System Workflow Architecture (Strictly Black &amp; White)</w:t>
            </w:r>
          </w:p>
        </w:tc>
        <w:tc>
          <w:tcPr>
            <w:tcW w:type="dxa" w:w="1152"/>
          </w:tcPr>
          <w:p>
            <w:pPr>
              <w:spacing w:line="276" w:lineRule="auto" w:after="60"/>
              <w:jc w:val="right"/>
            </w:pPr>
            <w:r>
              <w:t>18</w:t>
            </w:r>
          </w:p>
        </w:tc>
      </w:tr>
      <w:tr>
        <w:tc>
          <w:tcPr>
            <w:tcW w:type="dxa" w:w="1872"/>
          </w:tcPr>
          <w:p>
            <w:pPr>
              <w:spacing w:line="276" w:lineRule="auto" w:after="60"/>
            </w:pPr>
            <w:r>
              <w:rPr>
                <w:b/>
              </w:rPr>
              <w:t>Figure 4.1</w:t>
            </w:r>
          </w:p>
        </w:tc>
        <w:tc>
          <w:tcPr>
            <w:tcW w:type="dxa" w:w="6480"/>
          </w:tcPr>
          <w:p>
            <w:pPr>
              <w:spacing w:line="276" w:lineRule="auto" w:after="60"/>
            </w:pPr>
            <w:r>
              <w:t>Mathematical Model Formulation &amp; Geodesic Transformation Engine</w:t>
            </w:r>
          </w:p>
        </w:tc>
        <w:tc>
          <w:tcPr>
            <w:tcW w:type="dxa" w:w="1152"/>
          </w:tcPr>
          <w:p>
            <w:pPr>
              <w:spacing w:line="276" w:lineRule="auto" w:after="60"/>
              <w:jc w:val="right"/>
            </w:pPr>
            <w:r>
              <w:t>21</w:t>
            </w:r>
          </w:p>
        </w:tc>
      </w:tr>
      <w:tr>
        <w:tc>
          <w:tcPr>
            <w:tcW w:type="dxa" w:w="1872"/>
          </w:tcPr>
          <w:p>
            <w:pPr>
              <w:spacing w:line="276" w:lineRule="auto" w:after="60"/>
            </w:pPr>
            <w:r>
              <w:rPr>
                <w:b/>
              </w:rPr>
              <w:t>Figure 5.4.1</w:t>
            </w:r>
          </w:p>
        </w:tc>
        <w:tc>
          <w:tcPr>
            <w:tcW w:type="dxa" w:w="6480"/>
          </w:tcPr>
          <w:p>
            <w:pPr>
              <w:spacing w:line="276" w:lineRule="auto" w:after="60"/>
            </w:pPr>
            <w:r>
              <w:t>Landmark Discovery Portal and Responsive Home Screen View</w:t>
            </w:r>
          </w:p>
        </w:tc>
        <w:tc>
          <w:tcPr>
            <w:tcW w:type="dxa" w:w="1152"/>
          </w:tcPr>
          <w:p>
            <w:pPr>
              <w:spacing w:line="276" w:lineRule="auto" w:after="60"/>
              <w:jc w:val="right"/>
            </w:pPr>
            <w:r>
              <w:t>26</w:t>
            </w:r>
          </w:p>
        </w:tc>
      </w:tr>
      <w:tr>
        <w:tc>
          <w:tcPr>
            <w:tcW w:type="dxa" w:w="1872"/>
          </w:tcPr>
          <w:p>
            <w:pPr>
              <w:spacing w:line="276" w:lineRule="auto" w:after="60"/>
            </w:pPr>
            <w:r>
              <w:rPr>
                <w:b/>
              </w:rPr>
              <w:t>Figure 5.4.2</w:t>
            </w:r>
          </w:p>
        </w:tc>
        <w:tc>
          <w:tcPr>
            <w:tcW w:type="dxa" w:w="6480"/>
          </w:tcPr>
          <w:p>
            <w:pPr>
              <w:spacing w:line="276" w:lineRule="auto" w:after="60"/>
            </w:pPr>
            <w:r>
              <w:t>Interactive Landmark Query Execution and Dynamic Search Filter View</w:t>
            </w:r>
          </w:p>
        </w:tc>
        <w:tc>
          <w:tcPr>
            <w:tcW w:type="dxa" w:w="1152"/>
          </w:tcPr>
          <w:p>
            <w:pPr>
              <w:spacing w:line="276" w:lineRule="auto" w:after="60"/>
              <w:jc w:val="right"/>
            </w:pPr>
            <w:r>
              <w:t>27</w:t>
            </w:r>
          </w:p>
        </w:tc>
      </w:tr>
      <w:tr>
        <w:tc>
          <w:tcPr>
            <w:tcW w:type="dxa" w:w="1872"/>
          </w:tcPr>
          <w:p>
            <w:pPr>
              <w:spacing w:line="276" w:lineRule="auto" w:after="60"/>
            </w:pPr>
            <w:r>
              <w:rPr>
                <w:b/>
              </w:rPr>
              <w:t>Figure 5.4.3</w:t>
            </w:r>
          </w:p>
        </w:tc>
        <w:tc>
          <w:tcPr>
            <w:tcW w:type="dxa" w:w="6480"/>
          </w:tcPr>
          <w:p>
            <w:pPr>
              <w:spacing w:line="276" w:lineRule="auto" w:after="60"/>
            </w:pPr>
            <w:r>
              <w:t>Landmark Detailed Profile and Nearest Bus Stop ArgMin Identification</w:t>
            </w:r>
          </w:p>
        </w:tc>
        <w:tc>
          <w:tcPr>
            <w:tcW w:type="dxa" w:w="1152"/>
          </w:tcPr>
          <w:p>
            <w:pPr>
              <w:spacing w:line="276" w:lineRule="auto" w:after="60"/>
              <w:jc w:val="right"/>
            </w:pPr>
            <w:r>
              <w:t>27</w:t>
            </w:r>
          </w:p>
        </w:tc>
      </w:tr>
      <w:tr>
        <w:tc>
          <w:tcPr>
            <w:tcW w:type="dxa" w:w="1872"/>
          </w:tcPr>
          <w:p>
            <w:pPr>
              <w:spacing w:line="276" w:lineRule="auto" w:after="60"/>
            </w:pPr>
            <w:r>
              <w:rPr>
                <w:b/>
              </w:rPr>
              <w:t>Figure 5.4.4</w:t>
            </w:r>
          </w:p>
        </w:tc>
        <w:tc>
          <w:tcPr>
            <w:tcW w:type="dxa" w:w="6480"/>
          </w:tcPr>
          <w:p>
            <w:pPr>
              <w:spacing w:line="276" w:lineRule="auto" w:after="60"/>
            </w:pPr>
            <w:r>
              <w:t>Dynamic Distance Radius Filtering (500m / 1km / 2km / 5km Thresholds)</w:t>
            </w:r>
          </w:p>
        </w:tc>
        <w:tc>
          <w:tcPr>
            <w:tcW w:type="dxa" w:w="1152"/>
          </w:tcPr>
          <w:p>
            <w:pPr>
              <w:spacing w:line="276" w:lineRule="auto" w:after="60"/>
              <w:jc w:val="right"/>
            </w:pPr>
            <w:r>
              <w:t>28</w:t>
            </w:r>
          </w:p>
        </w:tc>
      </w:tr>
      <w:tr>
        <w:tc>
          <w:tcPr>
            <w:tcW w:type="dxa" w:w="1872"/>
          </w:tcPr>
          <w:p>
            <w:pPr>
              <w:spacing w:line="276" w:lineRule="auto" w:after="60"/>
            </w:pPr>
            <w:r>
              <w:rPr>
                <w:b/>
              </w:rPr>
              <w:t>Figure 5.4.5</w:t>
            </w:r>
          </w:p>
        </w:tc>
        <w:tc>
          <w:tcPr>
            <w:tcW w:type="dxa" w:w="6480"/>
          </w:tcPr>
          <w:p>
            <w:pPr>
              <w:spacing w:line="276" w:lineRule="auto" w:after="60"/>
            </w:pPr>
            <w:r>
              <w:t>Destination-Based Bus Recommendation and Transit Compatibility Matching</w:t>
            </w:r>
          </w:p>
        </w:tc>
        <w:tc>
          <w:tcPr>
            <w:tcW w:type="dxa" w:w="1152"/>
          </w:tcPr>
          <w:p>
            <w:pPr>
              <w:spacing w:line="276" w:lineRule="auto" w:after="60"/>
              <w:jc w:val="right"/>
            </w:pPr>
            <w:r>
              <w:t>29</w:t>
            </w:r>
          </w:p>
        </w:tc>
      </w:tr>
      <w:tr>
        <w:tc>
          <w:tcPr>
            <w:tcW w:type="dxa" w:w="1872"/>
          </w:tcPr>
          <w:p>
            <w:pPr>
              <w:spacing w:line="276" w:lineRule="auto" w:after="60"/>
            </w:pPr>
            <w:r>
              <w:rPr>
                <w:b/>
              </w:rPr>
              <w:t>Figure 5.4.6</w:t>
            </w:r>
          </w:p>
        </w:tc>
        <w:tc>
          <w:tcPr>
            <w:tcW w:type="dxa" w:w="6480"/>
          </w:tcPr>
          <w:p>
            <w:pPr>
              <w:spacing w:line="276" w:lineRule="auto" w:after="60"/>
            </w:pPr>
            <w:r>
              <w:t>Geospatial OpenStreetMap Rendering with Walking Polyline and Transit Markers</w:t>
            </w:r>
          </w:p>
        </w:tc>
        <w:tc>
          <w:tcPr>
            <w:tcW w:type="dxa" w:w="1152"/>
          </w:tcPr>
          <w:p>
            <w:pPr>
              <w:spacing w:line="276" w:lineRule="auto" w:after="60"/>
              <w:jc w:val="right"/>
            </w:pPr>
            <w:r>
              <w:t>29</w:t>
            </w:r>
          </w:p>
        </w:tc>
      </w:tr>
      <w:tr>
        <w:tc>
          <w:tcPr>
            <w:tcW w:type="dxa" w:w="1872"/>
          </w:tcPr>
          <w:p>
            <w:pPr>
              <w:spacing w:line="276" w:lineRule="auto" w:after="60"/>
            </w:pPr>
            <w:r>
              <w:rPr>
                <w:b/>
              </w:rPr>
              <w:t>Figure 5.4.7</w:t>
            </w:r>
          </w:p>
        </w:tc>
        <w:tc>
          <w:tcPr>
            <w:tcW w:type="dxa" w:w="6480"/>
          </w:tcPr>
          <w:p>
            <w:pPr>
              <w:spacing w:line="276" w:lineRule="auto" w:after="60"/>
            </w:pPr>
            <w:r>
              <w:t>Bus Stop Profile Inspection and Multi-Route Convergence Node View</w:t>
            </w:r>
          </w:p>
        </w:tc>
        <w:tc>
          <w:tcPr>
            <w:tcW w:type="dxa" w:w="1152"/>
          </w:tcPr>
          <w:p>
            <w:pPr>
              <w:spacing w:line="276" w:lineRule="auto" w:after="60"/>
              <w:jc w:val="right"/>
            </w:pPr>
            <w:r>
              <w:t>30</w:t>
            </w:r>
          </w:p>
        </w:tc>
      </w:tr>
      <w:tr>
        <w:tc>
          <w:tcPr>
            <w:tcW w:type="dxa" w:w="1872"/>
          </w:tcPr>
          <w:p>
            <w:pPr>
              <w:spacing w:line="276" w:lineRule="auto" w:after="60"/>
            </w:pPr>
            <w:r>
              <w:rPr>
                <w:b/>
              </w:rPr>
              <w:t>Figure 5.4.8</w:t>
            </w:r>
          </w:p>
        </w:tc>
        <w:tc>
          <w:tcPr>
            <w:tcW w:type="dxa" w:w="6480"/>
          </w:tcPr>
          <w:p>
            <w:pPr>
              <w:spacing w:line="276" w:lineRule="auto" w:after="60"/>
            </w:pPr>
            <w:r>
              <w:t>Complete Transit Route Trajectory Stop Sequence and Interactive Timeline</w:t>
            </w:r>
          </w:p>
        </w:tc>
        <w:tc>
          <w:tcPr>
            <w:tcW w:type="dxa" w:w="1152"/>
          </w:tcPr>
          <w:p>
            <w:pPr>
              <w:spacing w:line="276" w:lineRule="auto" w:after="60"/>
              <w:jc w:val="right"/>
            </w:pPr>
            <w:r>
              <w:t>31</w:t>
            </w:r>
          </w:p>
        </w:tc>
      </w:tr>
      <w:tr>
        <w:tc>
          <w:tcPr>
            <w:tcW w:type="dxa" w:w="1872"/>
          </w:tcPr>
          <w:p>
            <w:pPr>
              <w:spacing w:line="276" w:lineRule="auto" w:after="60"/>
            </w:pPr>
            <w:r>
              <w:rPr>
                <w:b/>
              </w:rPr>
              <w:t>Figure 5.4.9</w:t>
            </w:r>
          </w:p>
        </w:tc>
        <w:tc>
          <w:tcPr>
            <w:tcW w:type="dxa" w:w="6480"/>
          </w:tcPr>
          <w:p>
            <w:pPr>
              <w:spacing w:line="276" w:lineRule="auto" w:after="60"/>
            </w:pPr>
            <w:r>
              <w:t>Bus Number Direct Query and Route Destination Verification Interface</w:t>
            </w:r>
          </w:p>
        </w:tc>
        <w:tc>
          <w:tcPr>
            <w:tcW w:type="dxa" w:w="1152"/>
          </w:tcPr>
          <w:p>
            <w:pPr>
              <w:spacing w:line="276" w:lineRule="auto" w:after="60"/>
              <w:jc w:val="right"/>
            </w:pPr>
            <w:r>
              <w:t>31</w:t>
            </w:r>
          </w:p>
        </w:tc>
      </w:tr>
      <w:tr>
        <w:tc>
          <w:tcPr>
            <w:tcW w:type="dxa" w:w="1872"/>
          </w:tcPr>
          <w:p>
            <w:pPr>
              <w:spacing w:line="276" w:lineRule="auto" w:after="60"/>
            </w:pPr>
            <w:r>
              <w:rPr>
                <w:b/>
              </w:rPr>
              <w:t>Figure 5.4.10</w:t>
            </w:r>
          </w:p>
        </w:tc>
        <w:tc>
          <w:tcPr>
            <w:tcW w:type="dxa" w:w="6480"/>
          </w:tcPr>
          <w:p>
            <w:pPr>
              <w:spacing w:line="276" w:lineRule="auto" w:after="60"/>
            </w:pPr>
            <w:r>
              <w:t>System Transit Analytics Dashboard and Comprehensive Network Topology</w:t>
            </w:r>
          </w:p>
        </w:tc>
        <w:tc>
          <w:tcPr>
            <w:tcW w:type="dxa" w:w="1152"/>
          </w:tcPr>
          <w:p>
            <w:pPr>
              <w:spacing w:line="276" w:lineRule="auto" w:after="60"/>
              <w:jc w:val="right"/>
            </w:pPr>
            <w:r>
              <w:t>32</w:t>
            </w:r>
          </w:p>
        </w:tc>
      </w:tr>
      <w:tr>
        <w:tc>
          <w:tcPr>
            <w:tcW w:type="dxa" w:w="1872"/>
          </w:tcPr>
          <w:p>
            <w:pPr>
              <w:spacing w:line="276" w:lineRule="auto" w:after="60"/>
            </w:pPr>
            <w:r>
              <w:rPr>
                <w:b/>
              </w:rPr>
              <w:t>Figure 5.4.11</w:t>
            </w:r>
          </w:p>
        </w:tc>
        <w:tc>
          <w:tcPr>
            <w:tcW w:type="dxa" w:w="6480"/>
          </w:tcPr>
          <w:p>
            <w:pPr>
              <w:spacing w:line="276" w:lineRule="auto" w:after="60"/>
            </w:pPr>
            <w:r>
              <w:t>Administrative Portal - Landmark Geospatial Entity Management (CRUD)</w:t>
            </w:r>
          </w:p>
        </w:tc>
        <w:tc>
          <w:tcPr>
            <w:tcW w:type="dxa" w:w="1152"/>
          </w:tcPr>
          <w:p>
            <w:pPr>
              <w:spacing w:line="276" w:lineRule="auto" w:after="60"/>
              <w:jc w:val="right"/>
            </w:pPr>
            <w:r>
              <w:t>33</w:t>
            </w:r>
          </w:p>
        </w:tc>
      </w:tr>
      <w:tr>
        <w:tc>
          <w:tcPr>
            <w:tcW w:type="dxa" w:w="1872"/>
          </w:tcPr>
          <w:p>
            <w:pPr>
              <w:spacing w:line="276" w:lineRule="auto" w:after="60"/>
            </w:pPr>
            <w:r>
              <w:rPr>
                <w:b/>
              </w:rPr>
              <w:t>Figure 5.4.12</w:t>
            </w:r>
          </w:p>
        </w:tc>
        <w:tc>
          <w:tcPr>
            <w:tcW w:type="dxa" w:w="6480"/>
          </w:tcPr>
          <w:p>
            <w:pPr>
              <w:spacing w:line="276" w:lineRule="auto" w:after="60"/>
            </w:pPr>
            <w:r>
              <w:t>Administrative Portal - Bus Stop &amp; Spatial Node Configuration</w:t>
            </w:r>
          </w:p>
        </w:tc>
        <w:tc>
          <w:tcPr>
            <w:tcW w:type="dxa" w:w="1152"/>
          </w:tcPr>
          <w:p>
            <w:pPr>
              <w:spacing w:line="276" w:lineRule="auto" w:after="60"/>
              <w:jc w:val="right"/>
            </w:pPr>
            <w:r>
              <w:t>33</w:t>
            </w:r>
          </w:p>
        </w:tc>
      </w:tr>
      <w:tr>
        <w:tc>
          <w:tcPr>
            <w:tcW w:type="dxa" w:w="1872"/>
          </w:tcPr>
          <w:p>
            <w:pPr>
              <w:spacing w:line="276" w:lineRule="auto" w:after="60"/>
            </w:pPr>
            <w:r>
              <w:rPr>
                <w:b/>
              </w:rPr>
              <w:t>Figure 5.4.13</w:t>
            </w:r>
          </w:p>
        </w:tc>
        <w:tc>
          <w:tcPr>
            <w:tcW w:type="dxa" w:w="6480"/>
          </w:tcPr>
          <w:p>
            <w:pPr>
              <w:spacing w:line="276" w:lineRule="auto" w:after="60"/>
            </w:pPr>
            <w:r>
              <w:t>Mathematical Model Verification Dashboard and Haversine Parameters</w:t>
            </w:r>
          </w:p>
        </w:tc>
        <w:tc>
          <w:tcPr>
            <w:tcW w:type="dxa" w:w="1152"/>
          </w:tcPr>
          <w:p>
            <w:pPr>
              <w:spacing w:line="276" w:lineRule="auto" w:after="60"/>
              <w:jc w:val="right"/>
            </w:pPr>
            <w:r>
              <w:t>34</w:t>
            </w:r>
          </w:p>
        </w:tc>
      </w:tr>
      <w:tr>
        <w:tc>
          <w:tcPr>
            <w:tcW w:type="dxa" w:w="1872"/>
          </w:tcPr>
          <w:p>
            <w:pPr>
              <w:spacing w:line="276" w:lineRule="auto" w:after="60"/>
            </w:pPr>
            <w:r>
              <w:rPr>
                <w:b/>
              </w:rPr>
              <w:t>Figure 5.4.14</w:t>
            </w:r>
          </w:p>
        </w:tc>
        <w:tc>
          <w:tcPr>
            <w:tcW w:type="dxa" w:w="6480"/>
          </w:tcPr>
          <w:p>
            <w:pPr>
              <w:spacing w:line="276" w:lineRule="auto" w:after="60"/>
            </w:pPr>
            <w:r>
              <w:t>Automated Backend Unit Test Suite Execution &amp; Geodesic Model Verification</w:t>
            </w:r>
          </w:p>
        </w:tc>
        <w:tc>
          <w:tcPr>
            <w:tcW w:type="dxa" w:w="1152"/>
          </w:tcPr>
          <w:p>
            <w:pPr>
              <w:spacing w:line="276" w:lineRule="auto" w:after="60"/>
              <w:jc w:val="right"/>
            </w:pPr>
            <w:r>
              <w:t>34</w:t>
            </w:r>
          </w:p>
        </w:tc>
      </w:tr>
    </w:tbl>
    <w:p>
      <w:r>
        <w:br w:type="page"/>
      </w:r>
    </w:p>
    <w:p>
      <w:pPr>
        <w:spacing w:after="360" w:before="240" w:line="288" w:lineRule="auto"/>
        <w:jc w:val="center"/>
      </w:pPr>
      <w:r>
        <w:rPr>
          <w:rFonts w:ascii="Times New Roman" w:hAnsi="Times New Roman"/>
          <w:b/>
          <w:i w:val="0"/>
          <w:color w:val="000000"/>
          <w:sz w:val="32"/>
        </w:rPr>
        <w:t>LIST OF TABLES</w:t>
      </w:r>
    </w:p>
    <w:tbl>
      <w:tblPr>
        <w:tblW w:type="auto" w:w="0"/>
        <w:jc w:val="center"/>
        <w:tblLook w:firstColumn="1" w:firstRow="1" w:lastColumn="0" w:lastRow="0" w:noHBand="0" w:noVBand="1" w:val="04A0"/>
      </w:tblPr>
      <w:tblGrid>
        <w:gridCol w:w="3000"/>
        <w:gridCol w:w="3000"/>
        <w:gridCol w:w="3000"/>
      </w:tblGrid>
      <w:tr>
        <w:tc>
          <w:tcPr>
            <w:tcW w:type="dxa" w:w="1872"/>
          </w:tcPr>
          <w:p>
            <w:pPr>
              <w:spacing w:line="276" w:lineRule="auto" w:after="60"/>
            </w:pPr>
            <w:r>
              <w:rPr>
                <w:b/>
              </w:rPr>
              <w:t>Table 2.1</w:t>
            </w:r>
          </w:p>
        </w:tc>
        <w:tc>
          <w:tcPr>
            <w:tcW w:type="dxa" w:w="6480"/>
          </w:tcPr>
          <w:p>
            <w:pPr>
              <w:spacing w:line="276" w:lineRule="auto" w:after="60"/>
            </w:pPr>
            <w:r>
              <w:t>Comprehensive Technology Stack Mapping and System Justification</w:t>
            </w:r>
          </w:p>
        </w:tc>
        <w:tc>
          <w:tcPr>
            <w:tcW w:type="dxa" w:w="1152"/>
          </w:tcPr>
          <w:p>
            <w:pPr>
              <w:spacing w:line="276" w:lineRule="auto" w:after="60"/>
              <w:jc w:val="right"/>
            </w:pPr>
            <w:r>
              <w:t>11</w:t>
            </w:r>
          </w:p>
        </w:tc>
      </w:tr>
      <w:tr>
        <w:tc>
          <w:tcPr>
            <w:tcW w:type="dxa" w:w="1872"/>
          </w:tcPr>
          <w:p>
            <w:pPr>
              <w:spacing w:line="276" w:lineRule="auto" w:after="60"/>
            </w:pPr>
            <w:r>
              <w:rPr>
                <w:b/>
              </w:rPr>
              <w:t>Table 2.2</w:t>
            </w:r>
          </w:p>
        </w:tc>
        <w:tc>
          <w:tcPr>
            <w:tcW w:type="dxa" w:w="6480"/>
          </w:tcPr>
          <w:p>
            <w:pPr>
              <w:spacing w:line="276" w:lineRule="auto" w:after="60"/>
            </w:pPr>
            <w:r>
              <w:t>Client and Server System Hardware Specifications</w:t>
            </w:r>
          </w:p>
        </w:tc>
        <w:tc>
          <w:tcPr>
            <w:tcW w:type="dxa" w:w="1152"/>
          </w:tcPr>
          <w:p>
            <w:pPr>
              <w:spacing w:line="276" w:lineRule="auto" w:after="60"/>
              <w:jc w:val="right"/>
            </w:pPr>
            <w:r>
              <w:t>15</w:t>
            </w:r>
          </w:p>
        </w:tc>
      </w:tr>
      <w:tr>
        <w:tc>
          <w:tcPr>
            <w:tcW w:type="dxa" w:w="1872"/>
          </w:tcPr>
          <w:p>
            <w:pPr>
              <w:spacing w:line="276" w:lineRule="auto" w:after="60"/>
            </w:pPr>
            <w:r>
              <w:rPr>
                <w:b/>
              </w:rPr>
              <w:t>Table 2.3</w:t>
            </w:r>
          </w:p>
        </w:tc>
        <w:tc>
          <w:tcPr>
            <w:tcW w:type="dxa" w:w="6480"/>
          </w:tcPr>
          <w:p>
            <w:pPr>
              <w:spacing w:line="276" w:lineRule="auto" w:after="60"/>
            </w:pPr>
            <w:r>
              <w:t>Software Environment and Framework Dependency Configuration</w:t>
            </w:r>
          </w:p>
        </w:tc>
        <w:tc>
          <w:tcPr>
            <w:tcW w:type="dxa" w:w="1152"/>
          </w:tcPr>
          <w:p>
            <w:pPr>
              <w:spacing w:line="276" w:lineRule="auto" w:after="60"/>
              <w:jc w:val="right"/>
            </w:pPr>
            <w:r>
              <w:t>15</w:t>
            </w:r>
          </w:p>
        </w:tc>
      </w:tr>
      <w:tr>
        <w:tc>
          <w:tcPr>
            <w:tcW w:type="dxa" w:w="1872"/>
          </w:tcPr>
          <w:p>
            <w:pPr>
              <w:spacing w:line="276" w:lineRule="auto" w:after="60"/>
            </w:pPr>
            <w:r>
              <w:rPr>
                <w:b/>
              </w:rPr>
              <w:t>Table 4.1</w:t>
            </w:r>
          </w:p>
        </w:tc>
        <w:tc>
          <w:tcPr>
            <w:tcW w:type="dxa" w:w="6480"/>
          </w:tcPr>
          <w:p>
            <w:pPr>
              <w:spacing w:line="276" w:lineRule="auto" w:after="60"/>
            </w:pPr>
            <w:r>
              <w:t>Sample Geodesic Coordinate Tuples for Landmarks and Bus Stops</w:t>
            </w:r>
          </w:p>
        </w:tc>
        <w:tc>
          <w:tcPr>
            <w:tcW w:type="dxa" w:w="1152"/>
          </w:tcPr>
          <w:p>
            <w:pPr>
              <w:spacing w:line="276" w:lineRule="auto" w:after="60"/>
              <w:jc w:val="right"/>
            </w:pPr>
            <w:r>
              <w:t>21</w:t>
            </w:r>
          </w:p>
        </w:tc>
      </w:tr>
      <w:tr>
        <w:tc>
          <w:tcPr>
            <w:tcW w:type="dxa" w:w="1872"/>
          </w:tcPr>
          <w:p>
            <w:pPr>
              <w:spacing w:line="276" w:lineRule="auto" w:after="60"/>
            </w:pPr>
            <w:r>
              <w:rPr>
                <w:b/>
              </w:rPr>
              <w:t>Table 6.1</w:t>
            </w:r>
          </w:p>
        </w:tc>
        <w:tc>
          <w:tcPr>
            <w:tcW w:type="dxa" w:w="6480"/>
          </w:tcPr>
          <w:p>
            <w:pPr>
              <w:spacing w:line="276" w:lineRule="auto" w:after="60"/>
            </w:pPr>
            <w:r>
              <w:t>System Performance, Geodesic Accuracy, and Query Latency Evaluation</w:t>
            </w:r>
          </w:p>
        </w:tc>
        <w:tc>
          <w:tcPr>
            <w:tcW w:type="dxa" w:w="1152"/>
          </w:tcPr>
          <w:p>
            <w:pPr>
              <w:spacing w:line="276" w:lineRule="auto" w:after="60"/>
              <w:jc w:val="right"/>
            </w:pPr>
            <w:r>
              <w:t>35</w:t>
            </w:r>
          </w:p>
        </w:tc>
      </w:tr>
      <w:tr>
        <w:tc>
          <w:tcPr>
            <w:tcW w:type="dxa" w:w="1872"/>
          </w:tcPr>
          <w:p>
            <w:pPr>
              <w:spacing w:line="276" w:lineRule="auto" w:after="60"/>
            </w:pPr>
            <w:r>
              <w:rPr>
                <w:b/>
              </w:rPr>
              <w:t>Table 6.2</w:t>
            </w:r>
          </w:p>
        </w:tc>
        <w:tc>
          <w:tcPr>
            <w:tcW w:type="dxa" w:w="6480"/>
          </w:tcPr>
          <w:p>
            <w:pPr>
              <w:spacing w:line="276" w:lineRule="auto" w:after="60"/>
            </w:pPr>
            <w:r>
              <w:t>Comparative Error Analysis: Haversine Geodesic vs Planar Euclidean Model</w:t>
            </w:r>
          </w:p>
        </w:tc>
        <w:tc>
          <w:tcPr>
            <w:tcW w:type="dxa" w:w="1152"/>
          </w:tcPr>
          <w:p>
            <w:pPr>
              <w:spacing w:line="276" w:lineRule="auto" w:after="60"/>
              <w:jc w:val="right"/>
            </w:pPr>
            <w:r>
              <w:t>36</w:t>
            </w:r>
          </w:p>
        </w:tc>
      </w:tr>
    </w:tbl>
    <w:p>
      <w:r>
        <w:br w:type="page"/>
      </w:r>
    </w:p>
    <w:p>
      <w:pPr>
        <w:spacing w:before="360" w:after="360"/>
        <w:jc w:val="center"/>
      </w:pPr>
      <w:r>
        <w:rPr>
          <w:rFonts w:ascii="Times New Roman" w:hAnsi="Times New Roman"/>
          <w:b/>
          <w:color w:val="000000"/>
          <w:sz w:val="32"/>
        </w:rPr>
        <w:t>CHAPTER 1</w:t>
        <w:br/>
        <w:t>INTRODUCTION</w:t>
      </w:r>
    </w:p>
    <w:p>
      <w:pPr>
        <w:spacing w:before="280" w:after="120"/>
        <w:jc w:val="left"/>
      </w:pPr>
      <w:r>
        <w:rPr>
          <w:rFonts w:ascii="Times New Roman" w:hAnsi="Times New Roman"/>
          <w:b/>
          <w:color w:val="000000"/>
          <w:sz w:val="28"/>
        </w:rPr>
        <w:t>1.1 Introduction and Background</w:t>
      </w:r>
    </w:p>
    <w:p>
      <w:pPr>
        <w:spacing w:after="240" w:before="0" w:line="288" w:lineRule="auto"/>
        <w:jc w:val="both"/>
      </w:pPr>
      <w:r>
        <w:rPr>
          <w:rFonts w:ascii="Times New Roman" w:hAnsi="Times New Roman"/>
          <w:b w:val="0"/>
          <w:i w:val="0"/>
          <w:color w:val="000000"/>
          <w:sz w:val="24"/>
        </w:rPr>
        <w:t>Urban public transportation systems, particularly municipal bus networks, represent the economic and operational backbone of metropolitan centers. For millions of citizens, buses provide an affordable, energy-efficient, and accessible mode of transportation that connects residential sectors, commercial business districts, educational institutions, and cultural landmarks. In historic and rapidly growing metropolitan cities such as Chennai, India, the public bus network operated by the Metropolitan Transport Corporation (MTC) comprises hundreds of complex routes traversing thousands of designated bus stops. However, despite the ubiquitous presence of buses across the city, utilizing the system poses severe cognitive barriers for newcomers, domestic and foreign tourists, and rural visitors.</w:t>
      </w:r>
    </w:p>
    <w:p>
      <w:pPr>
        <w:spacing w:after="240" w:before="0" w:line="288" w:lineRule="auto"/>
        <w:jc w:val="both"/>
      </w:pPr>
      <w:r>
        <w:rPr>
          <w:rFonts w:ascii="Times New Roman" w:hAnsi="Times New Roman"/>
          <w:b w:val="0"/>
          <w:i w:val="0"/>
          <w:color w:val="000000"/>
          <w:sz w:val="24"/>
        </w:rPr>
        <w:t>When tourists explore a historic metropolitan center, their mental model of urban geography is predominantly structured around iconic cultural landmarks. A visitor knows they wish to experience Marina Beach, visit the ancient 7th-century Kapaleeshwarar Temple, explore the British colonial archives at Fort St. George, view archaeological treasures at the Government Museum in Egmore, or admire the monumental auditorium at Valluvar Kottam. However, tourists rarely know the local names or exact geographic coordinates of the municipal bus stops situated around these landmarks. Furthermore, even if a visitor manages to identify a nearby bus stop by sight, they are typically confronted with bus signboards displaying local regional terminology and complex intermediate stopping patterns, making it exceedingly difficult to know which specific bus will convey them to their next destination.</w:t>
      </w:r>
    </w:p>
    <w:p>
      <w:pPr>
        <w:spacing w:after="280" w:before="0" w:line="288" w:lineRule="auto"/>
        <w:jc w:val="both"/>
      </w:pPr>
      <w:r>
        <w:rPr>
          <w:rFonts w:ascii="Times New Roman" w:hAnsi="Times New Roman"/>
          <w:b w:val="0"/>
          <w:i w:val="0"/>
          <w:color w:val="000000"/>
          <w:sz w:val="24"/>
        </w:rPr>
        <w:t>Contemporary commercial navigation applications (e.g., Google Maps, Apple Maps) offer comprehensive multi-modal journey planning, but they are inherently tailored for point-to-point road navigation. In many cases, commercial platforms present overwhelming amounts of unrelated information, prioritize toll highways and private vehicular navigation, promote expensive private ride-hailing services, and suffer from strict API rate limits and proprietary billing paywalls that prevent educational, non-profit, or civic deployments. There exists an acute need for a lightweight, transparent, highly focused web application that bridges tourist landmark knowledge with public transit infrastructure using open-source geospatial tools and deterministic mathematical models.</w:t>
      </w:r>
    </w:p>
    <w:p>
      <w:pPr>
        <w:spacing w:before="280" w:after="120"/>
        <w:jc w:val="left"/>
      </w:pPr>
      <w:r>
        <w:rPr>
          <w:rFonts w:ascii="Times New Roman" w:hAnsi="Times New Roman"/>
          <w:b/>
          <w:color w:val="000000"/>
          <w:sz w:val="28"/>
        </w:rPr>
        <w:t>1.2 Problem Statement</w:t>
      </w:r>
    </w:p>
    <w:p>
      <w:pPr>
        <w:spacing w:after="240" w:before="0" w:line="288" w:lineRule="auto"/>
        <w:jc w:val="both"/>
      </w:pPr>
      <w:r>
        <w:rPr>
          <w:rFonts w:ascii="Times New Roman" w:hAnsi="Times New Roman"/>
          <w:b/>
          <w:i w:val="0"/>
          <w:color w:val="000000"/>
          <w:sz w:val="24"/>
        </w:rPr>
        <w:t>The fundamental problem addressed in this project can be stated as follows: "Tourists and non-resident visitors visiting metropolitan landmarks possess high recognition of iconic cultural destinations but lack knowledge of local transit stop nomenclature, walking distances, and bus route alignments, resulting in severe transit friction, excessive reliance on expensive private transit, or disorientation."</w:t>
      </w:r>
    </w:p>
    <w:p>
      <w:pPr>
        <w:spacing w:after="120" w:before="0" w:line="288" w:lineRule="auto"/>
        <w:jc w:val="both"/>
      </w:pPr>
      <w:r>
        <w:rPr>
          <w:rFonts w:ascii="Times New Roman" w:hAnsi="Times New Roman"/>
          <w:b w:val="0"/>
          <w:i w:val="0"/>
          <w:color w:val="000000"/>
          <w:sz w:val="24"/>
        </w:rPr>
        <w:t>This fundamental problem manifests across four primary operational challenges in urban computing:</w:t>
      </w:r>
    </w:p>
    <w:p>
      <w:pPr>
        <w:pStyle w:val="ListBullet"/>
        <w:spacing w:after="80" w:before="0" w:line="288" w:lineRule="auto"/>
        <w:jc w:val="both"/>
      </w:pPr>
      <w:r>
        <w:rPr>
          <w:rFonts w:ascii="Times New Roman" w:hAnsi="Times New Roman"/>
          <w:color w:val="000000"/>
          <w:sz w:val="24"/>
        </w:rPr>
        <w:t>Nomenclature Asymmetry: The formal administrative names assigned to municipal bus stops frequently differ from the colloquial or historical names of the adjacent landmarks. For example, a tourist standing at Kapaleeshwarar Temple may not recognize that the nearest primary transit access point is designated as 'Mylapore Tank Bus Stop'.</w:t>
      </w:r>
    </w:p>
    <w:p>
      <w:pPr>
        <w:pStyle w:val="ListBullet"/>
        <w:spacing w:after="80" w:before="0" w:line="288" w:lineRule="auto"/>
        <w:jc w:val="both"/>
      </w:pPr>
      <w:r>
        <w:rPr>
          <w:rFonts w:ascii="Times New Roman" w:hAnsi="Times New Roman"/>
          <w:color w:val="000000"/>
          <w:sz w:val="24"/>
        </w:rPr>
        <w:t>Geodesic Distance Ambiguity: Pedestrians cannot accurately estimate geodesic walking distances in dense urban grids. Without dynamic spatial computation, tourists may walk away from an optimal transit stop situated 200 meters away toward a distant stop situated 1.5 kilometers away.</w:t>
      </w:r>
    </w:p>
    <w:p>
      <w:pPr>
        <w:pStyle w:val="ListBullet"/>
        <w:spacing w:after="80" w:before="0" w:line="288" w:lineRule="auto"/>
        <w:jc w:val="both"/>
      </w:pPr>
      <w:r>
        <w:rPr>
          <w:rFonts w:ascii="Times New Roman" w:hAnsi="Times New Roman"/>
          <w:color w:val="000000"/>
          <w:sz w:val="24"/>
        </w:rPr>
        <w:t>Multi-Route Selection Overhead: Major urban transit stops serve dozens of overlapping bus numbers. Determining which specific bus travels toward a targeted destination (e.g., Central Station, Tambaram, or Guindy) requires manual timetable cross-referencing or inquiring with local commuters across language barriers.</w:t>
      </w:r>
    </w:p>
    <w:p>
      <w:pPr>
        <w:pStyle w:val="ListBullet"/>
        <w:spacing w:after="80" w:before="0" w:line="288" w:lineRule="auto"/>
        <w:jc w:val="both"/>
      </w:pPr>
      <w:r>
        <w:rPr>
          <w:rFonts w:ascii="Times New Roman" w:hAnsi="Times New Roman"/>
          <w:color w:val="000000"/>
          <w:sz w:val="24"/>
        </w:rPr>
        <w:t>Proprietary API Dependencies: Modern web applications frequently depend on proprietary mapping solutions that incur prohibitive monthly recurring charges, enforce aggressive tracking telemetry, and become inoperative if billing credits expire.</w:t>
      </w:r>
    </w:p>
    <w:p>
      <w:pPr>
        <w:spacing w:before="280" w:after="120"/>
        <w:jc w:val="left"/>
      </w:pPr>
      <w:r>
        <w:rPr>
          <w:rFonts w:ascii="Times New Roman" w:hAnsi="Times New Roman"/>
          <w:b/>
          <w:color w:val="000000"/>
          <w:sz w:val="28"/>
        </w:rPr>
        <w:t>1.3 Objectives of the Project</w:t>
      </w:r>
    </w:p>
    <w:p>
      <w:pPr>
        <w:spacing w:after="160" w:before="0" w:line="288" w:lineRule="auto"/>
        <w:jc w:val="both"/>
      </w:pPr>
      <w:r>
        <w:rPr>
          <w:rFonts w:ascii="Times New Roman" w:hAnsi="Times New Roman"/>
          <w:b w:val="0"/>
          <w:i w:val="0"/>
          <w:color w:val="000000"/>
          <w:sz w:val="24"/>
        </w:rPr>
        <w:t>The primary objective of the Landmark-Based Bus Stop Finder is to engineer, validate, and deploy a beginner-friendly yet architecturally robust full-stack web application that autonomously maps landmarks to surrounding transit assets through exact mathematical models. The project fulfills eleven concrete technical objectives:</w:t>
      </w:r>
    </w:p>
    <w:p>
      <w:pPr>
        <w:pStyle w:val="ListBullet"/>
        <w:spacing w:after="80" w:before="0" w:line="288" w:lineRule="auto"/>
        <w:jc w:val="both"/>
      </w:pPr>
      <w:r>
        <w:rPr>
          <w:rFonts w:ascii="Times New Roman" w:hAnsi="Times New Roman"/>
          <w:color w:val="000000"/>
          <w:sz w:val="24"/>
        </w:rPr>
        <w:t>1. Dynamic Landmark Search: Implement a responsive search interface allowing users to find landmarks by name, keyword, or urban category.</w:t>
      </w:r>
    </w:p>
    <w:p>
      <w:pPr>
        <w:pStyle w:val="ListBullet"/>
        <w:spacing w:after="80" w:before="0" w:line="288" w:lineRule="auto"/>
        <w:jc w:val="both"/>
      </w:pPr>
      <w:r>
        <w:rPr>
          <w:rFonts w:ascii="Times New Roman" w:hAnsi="Times New Roman"/>
          <w:color w:val="000000"/>
          <w:sz w:val="24"/>
        </w:rPr>
        <w:t>2. Geodesic Proximity Mapping: Retrieve exact latitude and longitude coordinates for selected landmarks and query spatial transit stops.</w:t>
      </w:r>
    </w:p>
    <w:p>
      <w:pPr>
        <w:pStyle w:val="ListBullet"/>
        <w:spacing w:after="80" w:before="0" w:line="288" w:lineRule="auto"/>
        <w:jc w:val="both"/>
      </w:pPr>
      <w:r>
        <w:rPr>
          <w:rFonts w:ascii="Times New Roman" w:hAnsi="Times New Roman"/>
          <w:color w:val="000000"/>
          <w:sz w:val="24"/>
        </w:rPr>
        <w:t>3. Mathematical Haversine Engine: Implement a dedicated backend Python module computing exact geodesic distances between landmark coordinates and bus stops using spherical trigonometry.</w:t>
      </w:r>
    </w:p>
    <w:p>
      <w:pPr>
        <w:pStyle w:val="ListBullet"/>
        <w:spacing w:after="80" w:before="0" w:line="288" w:lineRule="auto"/>
        <w:jc w:val="both"/>
      </w:pPr>
      <w:r>
        <w:rPr>
          <w:rFonts w:ascii="Times New Roman" w:hAnsi="Times New Roman"/>
          <w:color w:val="000000"/>
          <w:sz w:val="24"/>
        </w:rPr>
        <w:t>4. ArgMin Nearest Stop Selection: Formulate and execute an optimization function to deterministically identify the closest bus stop B*.</w:t>
      </w:r>
    </w:p>
    <w:p>
      <w:pPr>
        <w:pStyle w:val="ListBullet"/>
        <w:spacing w:after="80" w:before="0" w:line="288" w:lineRule="auto"/>
        <w:jc w:val="both"/>
      </w:pPr>
      <w:r>
        <w:rPr>
          <w:rFonts w:ascii="Times New Roman" w:hAnsi="Times New Roman"/>
          <w:color w:val="000000"/>
          <w:sz w:val="24"/>
        </w:rPr>
        <w:t>5. Transit Routing Inventory: Query and present all active municipal bus routes intersecting the discovered transit stops.</w:t>
      </w:r>
    </w:p>
    <w:p>
      <w:pPr>
        <w:pStyle w:val="ListBullet"/>
        <w:spacing w:after="80" w:before="0" w:line="288" w:lineRule="auto"/>
        <w:jc w:val="both"/>
      </w:pPr>
      <w:r>
        <w:rPr>
          <w:rFonts w:ascii="Times New Roman" w:hAnsi="Times New Roman"/>
          <w:color w:val="000000"/>
          <w:sz w:val="24"/>
        </w:rPr>
        <w:t>6. Destination-Driven Bus Filtering: Provide a destination matching engine that isolates only those buses that terminate at or pass through the user's intended target.</w:t>
      </w:r>
    </w:p>
    <w:p>
      <w:pPr>
        <w:pStyle w:val="ListBullet"/>
        <w:spacing w:after="80" w:before="0" w:line="288" w:lineRule="auto"/>
        <w:jc w:val="both"/>
      </w:pPr>
      <w:r>
        <w:rPr>
          <w:rFonts w:ascii="Times New Roman" w:hAnsi="Times New Roman"/>
          <w:color w:val="000000"/>
          <w:sz w:val="24"/>
        </w:rPr>
        <w:t>7. User-Controlled Radius Filtering: Allow users to filter bus stop candidates using predefined radial walking thresholds: 500 meters, 1 kilometer, 2 kilometers, and 5 kilometers.</w:t>
      </w:r>
    </w:p>
    <w:p>
      <w:pPr>
        <w:pStyle w:val="ListBullet"/>
        <w:spacing w:after="80" w:before="0" w:line="288" w:lineRule="auto"/>
        <w:jc w:val="both"/>
      </w:pPr>
      <w:r>
        <w:rPr>
          <w:rFonts w:ascii="Times New Roman" w:hAnsi="Times New Roman"/>
          <w:color w:val="000000"/>
          <w:sz w:val="24"/>
        </w:rPr>
        <w:t>8. Bus Number Direct Lookup: Enable direct querying of specific bus service identifiers (e.g., '21G', '27B', '29C') to inspect schedules and origins.</w:t>
      </w:r>
    </w:p>
    <w:p>
      <w:pPr>
        <w:pStyle w:val="ListBullet"/>
        <w:spacing w:after="80" w:before="0" w:line="288" w:lineRule="auto"/>
        <w:jc w:val="both"/>
      </w:pPr>
      <w:r>
        <w:rPr>
          <w:rFonts w:ascii="Times New Roman" w:hAnsi="Times New Roman"/>
          <w:color w:val="000000"/>
          <w:sz w:val="24"/>
        </w:rPr>
        <w:t>9. Complete Intermediate Route Sequence: Render the ordered trajectory of intermediate stops P_i connecting the starting stop to the final destination.</w:t>
      </w:r>
    </w:p>
    <w:p>
      <w:pPr>
        <w:pStyle w:val="ListBullet"/>
        <w:spacing w:after="80" w:before="0" w:line="288" w:lineRule="auto"/>
        <w:jc w:val="both"/>
      </w:pPr>
      <w:r>
        <w:rPr>
          <w:rFonts w:ascii="Times New Roman" w:hAnsi="Times New Roman"/>
          <w:color w:val="000000"/>
          <w:sz w:val="24"/>
        </w:rPr>
        <w:t>10. Open-Source Geospatial Map Rendering: Display high-definition interactive maps using Leaflet and OpenStreetMap, plotting landmarks, bus stops, and walking polylines without commercial API keys.</w:t>
      </w:r>
    </w:p>
    <w:p>
      <w:pPr>
        <w:pStyle w:val="ListBullet"/>
        <w:spacing w:after="80" w:before="0" w:line="288" w:lineRule="auto"/>
        <w:jc w:val="both"/>
      </w:pPr>
      <w:r>
        <w:rPr>
          <w:rFonts w:ascii="Times New Roman" w:hAnsi="Times New Roman"/>
          <w:color w:val="000000"/>
          <w:sz w:val="24"/>
        </w:rPr>
        <w:t>11. Turn-by-Turn Walking Directions: Generate step-by-step pedestrian walking trajectories linking the tourist's landmark location to the chosen bus boarding point.</w:t>
      </w:r>
    </w:p>
    <w:p>
      <w:r>
        <w:br w:type="page"/>
      </w:r>
    </w:p>
    <w:p>
      <w:pPr>
        <w:spacing w:before="360" w:after="360"/>
        <w:jc w:val="center"/>
      </w:pPr>
      <w:r>
        <w:rPr>
          <w:rFonts w:ascii="Times New Roman" w:hAnsi="Times New Roman"/>
          <w:b/>
          <w:color w:val="000000"/>
          <w:sz w:val="32"/>
        </w:rPr>
        <w:t>CHAPTER 2</w:t>
        <w:br/>
        <w:t>SYSTEM OVERVIEW</w:t>
      </w:r>
    </w:p>
    <w:p>
      <w:pPr>
        <w:spacing w:before="280" w:after="120"/>
        <w:jc w:val="left"/>
      </w:pPr>
      <w:r>
        <w:rPr>
          <w:rFonts w:ascii="Times New Roman" w:hAnsi="Times New Roman"/>
          <w:b/>
          <w:color w:val="000000"/>
          <w:sz w:val="28"/>
        </w:rPr>
        <w:t>2.1 Technology Stack &amp; Architectural Algorithms</w:t>
      </w:r>
    </w:p>
    <w:p>
      <w:pPr>
        <w:spacing w:after="240" w:before="0" w:line="288" w:lineRule="auto"/>
        <w:jc w:val="both"/>
      </w:pPr>
      <w:r>
        <w:rPr>
          <w:rFonts w:ascii="Times New Roman" w:hAnsi="Times New Roman"/>
          <w:b w:val="0"/>
          <w:i w:val="0"/>
          <w:color w:val="000000"/>
          <w:sz w:val="24"/>
        </w:rPr>
        <w:t>The Landmark-Based Bus Stop Finder is designed around a modern decoupled client-server architecture. The frontend user experience is driven by React.js single-page application concepts, while the computational and data management tier is powered by Python Flask and MongoDB. Crucially, the geospatial visualization layer is completely free from paid third-party dependencies, leveraging OpenStreetMap tiles managed through the Leaflet mapping engine.</w:t>
      </w:r>
    </w:p>
    <w:p>
      <w:pPr>
        <w:spacing w:after="120" w:before="0" w:line="288" w:lineRule="auto"/>
        <w:jc w:val="center"/>
      </w:pPr>
      <w:r>
        <w:rPr>
          <w:rFonts w:ascii="Times New Roman" w:hAnsi="Times New Roman"/>
          <w:b/>
          <w:i w:val="0"/>
          <w:color w:val="000000"/>
          <w:sz w:val="24"/>
        </w:rPr>
        <w:t>Table 2.1: Comprehensive Technology Stack Mapping and System Justification</w:t>
      </w:r>
    </w:p>
    <w:tbl>
      <w:tblPr>
        <w:tblW w:type="auto" w:w="0"/>
        <w:jc w:val="center"/>
        <w:tblLook w:firstColumn="1" w:firstRow="1" w:lastColumn="0" w:lastRow="0" w:noHBand="0" w:noVBand="1" w:val="04A0"/>
      </w:tblPr>
      <w:tblGrid>
        <w:gridCol w:w="3000"/>
        <w:gridCol w:w="3000"/>
        <w:gridCol w:w="3000"/>
      </w:tblGrid>
      <w:tr>
        <w:tc>
          <w:tcPr>
            <w:tcW w:type="dxa" w:w="2592"/>
            <w:shd w:fill="E0E0E0"/>
            <w:tcMar>
              <w:top w:w="120" w:type="dxa"/>
              <w:bottom w:w="120" w:type="dxa"/>
              <w:left w:w="150" w:type="dxa"/>
              <w:right w:w="150" w:type="dxa"/>
            </w:tcMar>
            <w:tcBorders>
              <w:top w:sz="12" w:val="single" w:color="000000"/>
              <w:bottom w:sz="12" w:val="single" w:color="000000"/>
            </w:tcBorders>
          </w:tcPr>
          <w:p>
            <w:r>
              <w:rPr>
                <w:b/>
              </w:rPr>
              <w:t>System Layer</w:t>
            </w:r>
          </w:p>
        </w:tc>
        <w:tc>
          <w:tcPr>
            <w:tcW w:type="dxa" w:w="3168"/>
            <w:shd w:fill="E0E0E0"/>
            <w:tcMar>
              <w:top w:w="120" w:type="dxa"/>
              <w:bottom w:w="120" w:type="dxa"/>
              <w:left w:w="150" w:type="dxa"/>
              <w:right w:w="150" w:type="dxa"/>
            </w:tcMar>
            <w:tcBorders>
              <w:top w:sz="12" w:val="single" w:color="000000"/>
              <w:bottom w:sz="12" w:val="single" w:color="000000"/>
            </w:tcBorders>
          </w:tcPr>
          <w:p>
            <w:r>
              <w:rPr>
                <w:b/>
              </w:rPr>
              <w:t>Technology Selection</w:t>
            </w:r>
          </w:p>
        </w:tc>
        <w:tc>
          <w:tcPr>
            <w:tcW w:type="dxa" w:w="4032"/>
            <w:shd w:fill="E0E0E0"/>
            <w:tcMar>
              <w:top w:w="120" w:type="dxa"/>
              <w:bottom w:w="120" w:type="dxa"/>
              <w:left w:w="150" w:type="dxa"/>
              <w:right w:w="150" w:type="dxa"/>
            </w:tcMar>
            <w:tcBorders>
              <w:top w:sz="12" w:val="single" w:color="000000"/>
              <w:bottom w:sz="12" w:val="single" w:color="000000"/>
            </w:tcBorders>
          </w:tcPr>
          <w:p>
            <w:r>
              <w:rPr>
                <w:b/>
              </w:rPr>
              <w:t>Architectural Role &amp; Justification</w:t>
            </w:r>
          </w:p>
        </w:tc>
      </w:tr>
      <w:tr>
        <w:tc>
          <w:tcPr>
            <w:tcW w:type="dxa" w:w="2592"/>
            <w:tcMar>
              <w:top w:w="100" w:type="dxa"/>
              <w:bottom w:w="100" w:type="dxa"/>
              <w:left w:w="150" w:type="dxa"/>
              <w:right w:w="150" w:type="dxa"/>
            </w:tcMar>
            <w:tcBorders>
              <w:bottom w:sz="4" w:val="single" w:color="CCCCCC"/>
            </w:tcBorders>
          </w:tcPr>
          <w:p>
            <w:r>
              <w:rPr>
                <w:b/>
              </w:rPr>
              <w:t>Frontend View Tier</w:t>
            </w:r>
          </w:p>
        </w:tc>
        <w:tc>
          <w:tcPr>
            <w:tcW w:type="dxa" w:w="3168"/>
            <w:tcMar>
              <w:top w:w="100" w:type="dxa"/>
              <w:bottom w:w="100" w:type="dxa"/>
              <w:left w:w="150" w:type="dxa"/>
              <w:right w:w="150" w:type="dxa"/>
            </w:tcMar>
            <w:tcBorders>
              <w:bottom w:sz="4" w:val="single" w:color="CCCCCC"/>
            </w:tcBorders>
          </w:tcPr>
          <w:p>
            <w:r>
              <w:t>React.js 18.3 + Vite 5</w:t>
            </w:r>
          </w:p>
        </w:tc>
        <w:tc>
          <w:tcPr>
            <w:tcW w:type="dxa" w:w="4032"/>
            <w:tcMar>
              <w:top w:w="100" w:type="dxa"/>
              <w:bottom w:w="100" w:type="dxa"/>
              <w:left w:w="150" w:type="dxa"/>
              <w:right w:w="150" w:type="dxa"/>
            </w:tcMar>
            <w:tcBorders>
              <w:bottom w:sz="4" w:val="single" w:color="CCCCCC"/>
            </w:tcBorders>
          </w:tcPr>
          <w:p>
            <w:r>
              <w:t>High-speed Single-Page Application (SPA) with componentized virtual DOM rendering and hot-module replacement.</w:t>
            </w:r>
          </w:p>
        </w:tc>
      </w:tr>
      <w:tr>
        <w:tc>
          <w:tcPr>
            <w:tcW w:type="dxa" w:w="2592"/>
            <w:tcMar>
              <w:top w:w="100" w:type="dxa"/>
              <w:bottom w:w="100" w:type="dxa"/>
              <w:left w:w="150" w:type="dxa"/>
              <w:right w:w="150" w:type="dxa"/>
            </w:tcMar>
            <w:tcBorders>
              <w:bottom w:sz="4" w:val="single" w:color="CCCCCC"/>
            </w:tcBorders>
          </w:tcPr>
          <w:p>
            <w:r>
              <w:rPr>
                <w:b/>
              </w:rPr>
              <w:t>Frontend Routing</w:t>
            </w:r>
          </w:p>
        </w:tc>
        <w:tc>
          <w:tcPr>
            <w:tcW w:type="dxa" w:w="3168"/>
            <w:tcMar>
              <w:top w:w="100" w:type="dxa"/>
              <w:bottom w:w="100" w:type="dxa"/>
              <w:left w:w="150" w:type="dxa"/>
              <w:right w:w="150" w:type="dxa"/>
            </w:tcMar>
            <w:tcBorders>
              <w:bottom w:sz="4" w:val="single" w:color="CCCCCC"/>
            </w:tcBorders>
          </w:tcPr>
          <w:p>
            <w:r>
              <w:t>React Router DOM v6</w:t>
            </w:r>
          </w:p>
        </w:tc>
        <w:tc>
          <w:tcPr>
            <w:tcW w:type="dxa" w:w="4032"/>
            <w:tcMar>
              <w:top w:w="100" w:type="dxa"/>
              <w:bottom w:w="100" w:type="dxa"/>
              <w:left w:w="150" w:type="dxa"/>
              <w:right w:w="150" w:type="dxa"/>
            </w:tcMar>
            <w:tcBorders>
              <w:bottom w:sz="4" w:val="single" w:color="CCCCCC"/>
            </w:tcBorders>
          </w:tcPr>
          <w:p>
            <w:r>
              <w:t>Declarative client-side route management enabling deep-linking across landmarks, routes, and admin views.</w:t>
            </w:r>
          </w:p>
        </w:tc>
      </w:tr>
      <w:tr>
        <w:tc>
          <w:tcPr>
            <w:tcW w:type="dxa" w:w="2592"/>
            <w:tcMar>
              <w:top w:w="100" w:type="dxa"/>
              <w:bottom w:w="100" w:type="dxa"/>
              <w:left w:w="150" w:type="dxa"/>
              <w:right w:w="150" w:type="dxa"/>
            </w:tcMar>
            <w:tcBorders>
              <w:bottom w:sz="4" w:val="single" w:color="CCCCCC"/>
            </w:tcBorders>
          </w:tcPr>
          <w:p>
            <w:r>
              <w:rPr>
                <w:b/>
              </w:rPr>
              <w:t>Frontend HTTP Client</w:t>
            </w:r>
          </w:p>
        </w:tc>
        <w:tc>
          <w:tcPr>
            <w:tcW w:type="dxa" w:w="3168"/>
            <w:tcMar>
              <w:top w:w="100" w:type="dxa"/>
              <w:bottom w:w="100" w:type="dxa"/>
              <w:left w:w="150" w:type="dxa"/>
              <w:right w:w="150" w:type="dxa"/>
            </w:tcMar>
            <w:tcBorders>
              <w:bottom w:sz="4" w:val="single" w:color="CCCCCC"/>
            </w:tcBorders>
          </w:tcPr>
          <w:p>
            <w:r>
              <w:t>Axios 1.7</w:t>
            </w:r>
          </w:p>
        </w:tc>
        <w:tc>
          <w:tcPr>
            <w:tcW w:type="dxa" w:w="4032"/>
            <w:tcMar>
              <w:top w:w="100" w:type="dxa"/>
              <w:bottom w:w="100" w:type="dxa"/>
              <w:left w:w="150" w:type="dxa"/>
              <w:right w:w="150" w:type="dxa"/>
            </w:tcMar>
            <w:tcBorders>
              <w:bottom w:sz="4" w:val="single" w:color="CCCCCC"/>
            </w:tcBorders>
          </w:tcPr>
          <w:p>
            <w:r>
              <w:t>Asynchronous promise-based HTTP client managing RESTful API calls, headers, and JSON serialization.</w:t>
            </w:r>
          </w:p>
        </w:tc>
      </w:tr>
      <w:tr>
        <w:tc>
          <w:tcPr>
            <w:tcW w:type="dxa" w:w="2592"/>
            <w:tcMar>
              <w:top w:w="100" w:type="dxa"/>
              <w:bottom w:w="100" w:type="dxa"/>
              <w:left w:w="150" w:type="dxa"/>
              <w:right w:w="150" w:type="dxa"/>
            </w:tcMar>
            <w:tcBorders>
              <w:bottom w:sz="4" w:val="single" w:color="CCCCCC"/>
            </w:tcBorders>
          </w:tcPr>
          <w:p>
            <w:r>
              <w:rPr>
                <w:b/>
              </w:rPr>
              <w:t>Geospatial UI</w:t>
            </w:r>
          </w:p>
        </w:tc>
        <w:tc>
          <w:tcPr>
            <w:tcW w:type="dxa" w:w="3168"/>
            <w:tcMar>
              <w:top w:w="100" w:type="dxa"/>
              <w:bottom w:w="100" w:type="dxa"/>
              <w:left w:w="150" w:type="dxa"/>
              <w:right w:w="150" w:type="dxa"/>
            </w:tcMar>
            <w:tcBorders>
              <w:bottom w:sz="4" w:val="single" w:color="CCCCCC"/>
            </w:tcBorders>
          </w:tcPr>
          <w:p>
            <w:r>
              <w:t>Leaflet 1.9 + React-Leaflet</w:t>
            </w:r>
          </w:p>
        </w:tc>
        <w:tc>
          <w:tcPr>
            <w:tcW w:type="dxa" w:w="4032"/>
            <w:tcMar>
              <w:top w:w="100" w:type="dxa"/>
              <w:bottom w:w="100" w:type="dxa"/>
              <w:left w:w="150" w:type="dxa"/>
              <w:right w:w="150" w:type="dxa"/>
            </w:tcMar>
            <w:tcBorders>
              <w:bottom w:sz="4" w:val="single" w:color="CCCCCC"/>
            </w:tcBorders>
          </w:tcPr>
          <w:p>
            <w:r>
              <w:t>Lightweight, mobile-responsive interactive mapping engine rendering OpenStreetMap raster tiles without API tokens.</w:t>
            </w:r>
          </w:p>
        </w:tc>
      </w:tr>
      <w:tr>
        <w:tc>
          <w:tcPr>
            <w:tcW w:type="dxa" w:w="2592"/>
            <w:tcMar>
              <w:top w:w="100" w:type="dxa"/>
              <w:bottom w:w="100" w:type="dxa"/>
              <w:left w:w="150" w:type="dxa"/>
              <w:right w:w="150" w:type="dxa"/>
            </w:tcMar>
            <w:tcBorders>
              <w:bottom w:sz="4" w:val="single" w:color="CCCCCC"/>
            </w:tcBorders>
          </w:tcPr>
          <w:p>
            <w:r>
              <w:rPr>
                <w:b/>
              </w:rPr>
              <w:t>Backend Web Framework</w:t>
            </w:r>
          </w:p>
        </w:tc>
        <w:tc>
          <w:tcPr>
            <w:tcW w:type="dxa" w:w="3168"/>
            <w:tcMar>
              <w:top w:w="100" w:type="dxa"/>
              <w:bottom w:w="100" w:type="dxa"/>
              <w:left w:w="150" w:type="dxa"/>
              <w:right w:w="150" w:type="dxa"/>
            </w:tcMar>
            <w:tcBorders>
              <w:bottom w:sz="4" w:val="single" w:color="CCCCCC"/>
            </w:tcBorders>
          </w:tcPr>
          <w:p>
            <w:r>
              <w:t>Python 3.13 + Flask 3.0</w:t>
            </w:r>
          </w:p>
        </w:tc>
        <w:tc>
          <w:tcPr>
            <w:tcW w:type="dxa" w:w="4032"/>
            <w:tcMar>
              <w:top w:w="100" w:type="dxa"/>
              <w:bottom w:w="100" w:type="dxa"/>
              <w:left w:w="150" w:type="dxa"/>
              <w:right w:w="150" w:type="dxa"/>
            </w:tcMar>
            <w:tcBorders>
              <w:bottom w:sz="4" w:val="single" w:color="CCCCCC"/>
            </w:tcBorders>
          </w:tcPr>
          <w:p>
            <w:r>
              <w:t>Micro-framework offering microsecond response latencies for routing, CORS management, and REST endpoints.</w:t>
            </w:r>
          </w:p>
        </w:tc>
      </w:tr>
      <w:tr>
        <w:tc>
          <w:tcPr>
            <w:tcW w:type="dxa" w:w="2592"/>
            <w:tcMar>
              <w:top w:w="100" w:type="dxa"/>
              <w:bottom w:w="100" w:type="dxa"/>
              <w:left w:w="150" w:type="dxa"/>
              <w:right w:w="150" w:type="dxa"/>
            </w:tcMar>
            <w:tcBorders>
              <w:bottom w:sz="4" w:val="single" w:color="CCCCCC"/>
            </w:tcBorders>
          </w:tcPr>
          <w:p>
            <w:r>
              <w:rPr>
                <w:b/>
              </w:rPr>
              <w:t>Cross-Origin Resource Sharing</w:t>
            </w:r>
          </w:p>
        </w:tc>
        <w:tc>
          <w:tcPr>
            <w:tcW w:type="dxa" w:w="3168"/>
            <w:tcMar>
              <w:top w:w="100" w:type="dxa"/>
              <w:bottom w:w="100" w:type="dxa"/>
              <w:left w:w="150" w:type="dxa"/>
              <w:right w:w="150" w:type="dxa"/>
            </w:tcMar>
            <w:tcBorders>
              <w:bottom w:sz="4" w:val="single" w:color="CCCCCC"/>
            </w:tcBorders>
          </w:tcPr>
          <w:p>
            <w:r>
              <w:t>Flask-CORS 4.0</w:t>
            </w:r>
          </w:p>
        </w:tc>
        <w:tc>
          <w:tcPr>
            <w:tcW w:type="dxa" w:w="4032"/>
            <w:tcMar>
              <w:top w:w="100" w:type="dxa"/>
              <w:bottom w:w="100" w:type="dxa"/>
              <w:left w:w="150" w:type="dxa"/>
              <w:right w:w="150" w:type="dxa"/>
            </w:tcMar>
            <w:tcBorders>
              <w:bottom w:sz="4" w:val="single" w:color="CCCCCC"/>
            </w:tcBorders>
          </w:tcPr>
          <w:p>
            <w:r>
              <w:t>Secures and authorizes cross-origin asynchronous requests originating from the React frontend port.</w:t>
            </w:r>
          </w:p>
        </w:tc>
      </w:tr>
      <w:tr>
        <w:tc>
          <w:tcPr>
            <w:tcW w:type="dxa" w:w="2592"/>
            <w:tcMar>
              <w:top w:w="100" w:type="dxa"/>
              <w:bottom w:w="100" w:type="dxa"/>
              <w:left w:w="150" w:type="dxa"/>
              <w:right w:w="150" w:type="dxa"/>
            </w:tcMar>
            <w:tcBorders>
              <w:bottom w:sz="4" w:val="single" w:color="CCCCCC"/>
            </w:tcBorders>
          </w:tcPr>
          <w:p>
            <w:r>
              <w:rPr>
                <w:b/>
              </w:rPr>
              <w:t>Database Layer</w:t>
            </w:r>
          </w:p>
        </w:tc>
        <w:tc>
          <w:tcPr>
            <w:tcW w:type="dxa" w:w="3168"/>
            <w:tcMar>
              <w:top w:w="100" w:type="dxa"/>
              <w:bottom w:w="100" w:type="dxa"/>
              <w:left w:w="150" w:type="dxa"/>
              <w:right w:w="150" w:type="dxa"/>
            </w:tcMar>
            <w:tcBorders>
              <w:bottom w:sz="4" w:val="single" w:color="CCCCCC"/>
            </w:tcBorders>
          </w:tcPr>
          <w:p>
            <w:r>
              <w:t>MongoDB + PyMongo + Mongomock</w:t>
            </w:r>
          </w:p>
        </w:tc>
        <w:tc>
          <w:tcPr>
            <w:tcW w:type="dxa" w:w="4032"/>
            <w:tcMar>
              <w:top w:w="100" w:type="dxa"/>
              <w:bottom w:w="100" w:type="dxa"/>
              <w:left w:w="150" w:type="dxa"/>
              <w:right w:w="150" w:type="dxa"/>
            </w:tcMar>
            <w:tcBorders>
              <w:bottom w:sz="4" w:val="single" w:color="CCCCCC"/>
            </w:tcBorders>
          </w:tcPr>
          <w:p>
            <w:r>
              <w:t>Flexible document store indexing spatial entities; integrates an autonomous zero-config in-memory mock engine for evaluation.</w:t>
            </w:r>
          </w:p>
        </w:tc>
      </w:tr>
      <w:tr>
        <w:tc>
          <w:tcPr>
            <w:tcW w:type="dxa" w:w="2592"/>
            <w:tcMar>
              <w:top w:w="100" w:type="dxa"/>
              <w:bottom w:w="100" w:type="dxa"/>
              <w:left w:w="150" w:type="dxa"/>
              <w:right w:w="150" w:type="dxa"/>
            </w:tcMar>
            <w:tcBorders>
              <w:bottom w:sz="4" w:val="single" w:color="CCCCCC"/>
            </w:tcBorders>
          </w:tcPr>
          <w:p>
            <w:r>
              <w:rPr>
                <w:b/>
              </w:rPr>
              <w:t>Geodesic Math Engine</w:t>
            </w:r>
          </w:p>
        </w:tc>
        <w:tc>
          <w:tcPr>
            <w:tcW w:type="dxa" w:w="3168"/>
            <w:tcMar>
              <w:top w:w="100" w:type="dxa"/>
              <w:bottom w:w="100" w:type="dxa"/>
              <w:left w:w="150" w:type="dxa"/>
              <w:right w:w="150" w:type="dxa"/>
            </w:tcMar>
            <w:tcBorders>
              <w:bottom w:sz="4" w:val="single" w:color="CCCCCC"/>
            </w:tcBorders>
          </w:tcPr>
          <w:p>
            <w:r>
              <w:t>Custom Python Haversine Module</w:t>
            </w:r>
          </w:p>
        </w:tc>
        <w:tc>
          <w:tcPr>
            <w:tcW w:type="dxa" w:w="4032"/>
            <w:tcMar>
              <w:top w:w="100" w:type="dxa"/>
              <w:bottom w:w="100" w:type="dxa"/>
              <w:left w:w="150" w:type="dxa"/>
              <w:right w:w="150" w:type="dxa"/>
            </w:tcMar>
            <w:tcBorders>
              <w:bottom w:sz="4" w:val="single" w:color="CCCCCC"/>
            </w:tcBorders>
          </w:tcPr>
          <w:p>
            <w:r>
              <w:t>Deterministic spherical trigonometric engine implementing the Haversine formula with R = 6371 km for metric distances.</w:t>
            </w:r>
          </w:p>
        </w:tc>
      </w:tr>
      <w:tr>
        <w:tc>
          <w:tcPr>
            <w:tcW w:type="dxa" w:w="2592"/>
            <w:tcMar>
              <w:top w:w="100" w:type="dxa"/>
              <w:bottom w:w="100" w:type="dxa"/>
              <w:left w:w="150" w:type="dxa"/>
              <w:right w:w="150" w:type="dxa"/>
            </w:tcMar>
            <w:tcBorders>
              <w:bottom w:sz="4" w:val="single" w:color="CCCCCC"/>
            </w:tcBorders>
          </w:tcPr>
          <w:p>
            <w:r>
              <w:rPr>
                <w:b/>
              </w:rPr>
              <w:t>Iconography &amp; Styling</w:t>
            </w:r>
          </w:p>
        </w:tc>
        <w:tc>
          <w:tcPr>
            <w:tcW w:type="dxa" w:w="3168"/>
            <w:tcMar>
              <w:top w:w="100" w:type="dxa"/>
              <w:bottom w:w="100" w:type="dxa"/>
              <w:left w:w="150" w:type="dxa"/>
              <w:right w:w="150" w:type="dxa"/>
            </w:tcMar>
            <w:tcBorders>
              <w:bottom w:sz="4" w:val="single" w:color="CCCCCC"/>
            </w:tcBorders>
          </w:tcPr>
          <w:p>
            <w:r>
              <w:t>Lucide React + Vanilla CSS3</w:t>
            </w:r>
          </w:p>
        </w:tc>
        <w:tc>
          <w:tcPr>
            <w:tcW w:type="dxa" w:w="4032"/>
            <w:tcMar>
              <w:top w:w="100" w:type="dxa"/>
              <w:bottom w:w="100" w:type="dxa"/>
              <w:left w:w="150" w:type="dxa"/>
              <w:right w:w="150" w:type="dxa"/>
            </w:tcMar>
            <w:tcBorders>
              <w:bottom w:sz="4" w:val="single" w:color="CCCCCC"/>
            </w:tcBorders>
          </w:tcPr>
          <w:p>
            <w:r>
              <w:t>Professional, accessible UI design featuring responsive CSS grid layouts, flexbox, and semantic iconography.</w:t>
            </w:r>
          </w:p>
        </w:tc>
      </w:tr>
    </w:tbl>
    <w:p>
      <w:pPr>
        <w:spacing w:after="240" w:before="0" w:line="288" w:lineRule="auto"/>
        <w:jc w:val="both"/>
      </w:pPr>
      <w:r>
        <w:rPr>
          <w:rFonts w:ascii="Times New Roman" w:hAnsi="Times New Roman"/>
          <w:b w:val="0"/>
          <w:i w:val="0"/>
          <w:color w:val="000000"/>
          <w:sz w:val="24"/>
        </w:rPr>
      </w:r>
    </w:p>
    <w:p>
      <w:pPr>
        <w:spacing w:before="280" w:after="120"/>
        <w:jc w:val="left"/>
      </w:pPr>
      <w:r>
        <w:rPr>
          <w:rFonts w:ascii="Times New Roman" w:hAnsi="Times New Roman"/>
          <w:b/>
          <w:color w:val="000000"/>
          <w:sz w:val="28"/>
        </w:rPr>
        <w:t>2.2 Detailed Module Descriptions (13 Core Modules)</w:t>
      </w:r>
    </w:p>
    <w:p>
      <w:pPr>
        <w:spacing w:after="200" w:before="0" w:line="288" w:lineRule="auto"/>
        <w:jc w:val="both"/>
      </w:pPr>
      <w:r>
        <w:rPr>
          <w:rFonts w:ascii="Times New Roman" w:hAnsi="Times New Roman"/>
          <w:b w:val="0"/>
          <w:i w:val="0"/>
          <w:color w:val="000000"/>
          <w:sz w:val="24"/>
        </w:rPr>
        <w:t>The Landmark-Based Bus Stop Finder is structured into thirteen cohesive, decoupled functional modules spanning the frontend, backend, and database layers. Each module executes a dedicated responsibility within the transit discovery lifecycle:</w:t>
      </w:r>
    </w:p>
    <w:p>
      <w:pPr>
        <w:spacing w:before="200" w:after="80"/>
        <w:jc w:val="left"/>
      </w:pPr>
      <w:r>
        <w:rPr>
          <w:rFonts w:ascii="Times New Roman" w:hAnsi="Times New Roman"/>
          <w:b/>
          <w:color w:val="000000"/>
          <w:sz w:val="24"/>
        </w:rPr>
        <w:t>2.2.1 Module 1: Landmark Search and Indexing Engine</w:t>
      </w:r>
    </w:p>
    <w:p>
      <w:pPr>
        <w:spacing w:after="200" w:before="0" w:line="288" w:lineRule="auto"/>
        <w:jc w:val="both"/>
      </w:pPr>
      <w:r>
        <w:rPr>
          <w:rFonts w:ascii="Times New Roman" w:hAnsi="Times New Roman"/>
          <w:b w:val="0"/>
          <w:i w:val="0"/>
          <w:color w:val="000000"/>
          <w:sz w:val="24"/>
        </w:rPr>
        <w:t>The Landmark Search Engine provides an interactive discovery gateway where users query historical, cultural, and municipal points of interest. Implemented using responsive debounced input listeners on the client side, it dispatches search queries to the backend endpoint `/api/landmarks/search?q={query}`. The backend performs case-insensitive regex pattern matching against landmark names, descriptions, and categories stored in MongoDB. The search returns comprehensive metadata including primary latitude and longitude coordinates, thumbnail imagery, and category identifiers.</w:t>
      </w:r>
    </w:p>
    <w:p>
      <w:pPr>
        <w:spacing w:before="200" w:after="80"/>
        <w:jc w:val="left"/>
      </w:pPr>
      <w:r>
        <w:rPr>
          <w:rFonts w:ascii="Times New Roman" w:hAnsi="Times New Roman"/>
          <w:b/>
          <w:color w:val="000000"/>
          <w:sz w:val="24"/>
        </w:rPr>
        <w:t>2.2.2 Module 2: Nearby Bus Stop Spatial Discovery</w:t>
      </w:r>
    </w:p>
    <w:p>
      <w:pPr>
        <w:spacing w:after="200" w:before="0" w:line="288" w:lineRule="auto"/>
        <w:jc w:val="both"/>
      </w:pPr>
      <w:r>
        <w:rPr>
          <w:rFonts w:ascii="Times New Roman" w:hAnsi="Times New Roman"/>
          <w:b w:val="0"/>
          <w:i w:val="0"/>
          <w:color w:val="000000"/>
          <w:sz w:val="24"/>
        </w:rPr>
        <w:t>Once a landmark is selected, Module 2 executes a spatial query across the transit stop repository. It retrieves candidate bus stops within the metropolitan transit boundary. Unlike systems that hardcode bus stops to specific monuments, Module 2 queries all active stops registered in the database, passing each stop tuple to the distance engine for dynamic proximity evaluation. This guarantees that newly provisioned bus stops are immediately visible across all adjacent landmarks without database schema alterations.</w:t>
      </w:r>
    </w:p>
    <w:p>
      <w:pPr>
        <w:spacing w:before="200" w:after="80"/>
        <w:jc w:val="left"/>
      </w:pPr>
      <w:r>
        <w:rPr>
          <w:rFonts w:ascii="Times New Roman" w:hAnsi="Times New Roman"/>
          <w:b/>
          <w:color w:val="000000"/>
          <w:sz w:val="24"/>
        </w:rPr>
        <w:t>2.2.3 Module 3: Haversine Geodesic Distance Calculation Engine</w:t>
      </w:r>
    </w:p>
    <w:p>
      <w:pPr>
        <w:spacing w:after="200" w:before="0" w:line="288" w:lineRule="auto"/>
        <w:jc w:val="both"/>
      </w:pPr>
      <w:r>
        <w:rPr>
          <w:rFonts w:ascii="Times New Roman" w:hAnsi="Times New Roman"/>
          <w:b w:val="0"/>
          <w:i w:val="0"/>
          <w:color w:val="000000"/>
          <w:sz w:val="24"/>
        </w:rPr>
        <w:t>Module 3 represents the core mathematical computational unit of the system. Implemented in `backend/services/distance.py`, this module computes the geodesic distance over the Earth's spherical surface between the landmark coordinates (Lat_1, Long_1) and candidate bus stop coordinates (Lat_2, Long_2). By converting decimal degrees into radians and applying the Haversine trigonometric formulation with mean volumetric radius R = 6371 kilometers, the engine calculates distances in meters with extreme precision. No hardcoded or synthetic distance approximations are used anywhere in the system.</w:t>
      </w:r>
    </w:p>
    <w:p>
      <w:pPr>
        <w:spacing w:before="200" w:after="80"/>
        <w:jc w:val="left"/>
      </w:pPr>
      <w:r>
        <w:rPr>
          <w:rFonts w:ascii="Times New Roman" w:hAnsi="Times New Roman"/>
          <w:b/>
          <w:color w:val="000000"/>
          <w:sz w:val="24"/>
        </w:rPr>
        <w:t>2.2.4 Module 4: Nearest Bus Stop Identification (ArgMin Selection)</w:t>
      </w:r>
    </w:p>
    <w:p>
      <w:pPr>
        <w:spacing w:after="200" w:before="0" w:line="288" w:lineRule="auto"/>
        <w:jc w:val="both"/>
      </w:pPr>
      <w:r>
        <w:rPr>
          <w:rFonts w:ascii="Times New Roman" w:hAnsi="Times New Roman"/>
          <w:b w:val="0"/>
          <w:i w:val="0"/>
          <w:color w:val="000000"/>
          <w:sz w:val="24"/>
        </w:rPr>
        <w:t>Operating over the calculated distance arrays produced by Module 3, Module 4 executes an optimization algorithm to determine the nearest bus stop B*. The module evaluates the arg min function over the set of candidate distances. The stop with the minimum geodesic distance is tagged with primary status, highlighted prominently on the frontend user interface, and pre-selected as the default departure node for route matching.</w:t>
      </w:r>
    </w:p>
    <w:p>
      <w:pPr>
        <w:spacing w:before="200" w:after="80"/>
        <w:jc w:val="left"/>
      </w:pPr>
      <w:r>
        <w:rPr>
          <w:rFonts w:ascii="Times New Roman" w:hAnsi="Times New Roman"/>
          <w:b/>
          <w:color w:val="000000"/>
          <w:sz w:val="24"/>
        </w:rPr>
        <w:t>2.2.5 Module 5: Available Bus Routing Engine</w:t>
      </w:r>
    </w:p>
    <w:p>
      <w:pPr>
        <w:spacing w:after="200" w:before="0" w:line="288" w:lineRule="auto"/>
        <w:jc w:val="both"/>
      </w:pPr>
      <w:r>
        <w:rPr>
          <w:rFonts w:ascii="Times New Roman" w:hAnsi="Times New Roman"/>
          <w:b w:val="0"/>
          <w:i w:val="0"/>
          <w:color w:val="000000"/>
          <w:sz w:val="24"/>
        </w:rPr>
        <w:t>Upon establishing the nearest or selected bus stop, Module 5 interrogates the transit route collection to extract all active bus services that intersect that stop. It cross-references the stop's unique identifier with the route stops array P_i. The module returns the bus number (e.g., '21G', '27B'), terminus destination, starting terminal, and scheduling disclaimers, providing passengers with an immediate overview of transit options available at their exact boarding location.</w:t>
      </w:r>
    </w:p>
    <w:p>
      <w:pPr>
        <w:spacing w:before="200" w:after="80"/>
        <w:jc w:val="left"/>
      </w:pPr>
      <w:r>
        <w:rPr>
          <w:rFonts w:ascii="Times New Roman" w:hAnsi="Times New Roman"/>
          <w:b/>
          <w:color w:val="000000"/>
          <w:sz w:val="24"/>
        </w:rPr>
        <w:t>2.2.6 Module 6: Destination-Based Bus Matching Module</w:t>
      </w:r>
    </w:p>
    <w:p>
      <w:pPr>
        <w:spacing w:after="200" w:before="0" w:line="288" w:lineRule="auto"/>
        <w:jc w:val="both"/>
      </w:pPr>
      <w:r>
        <w:rPr>
          <w:rFonts w:ascii="Times New Roman" w:hAnsi="Times New Roman"/>
          <w:b w:val="0"/>
          <w:i w:val="0"/>
          <w:color w:val="000000"/>
          <w:sz w:val="24"/>
        </w:rPr>
        <w:t>To prevent tourist confusion when faced with numerous bus numbers, Module 6 implements an intelligent destination filtering function Match(R_i, D_u). The user selects or types their desired destination (e.g., 'Tambaram', 'Central Station', 'Guindy'). The backend evaluates whether the destination attribute of route R_i matches D_u or exists within the intermediate stop sequence P_i. Only compatible buses are surfaced, with non-matching routes filtered out dynamically.</w:t>
      </w:r>
    </w:p>
    <w:p>
      <w:pPr>
        <w:spacing w:before="200" w:after="80"/>
        <w:jc w:val="left"/>
      </w:pPr>
      <w:r>
        <w:rPr>
          <w:rFonts w:ascii="Times New Roman" w:hAnsi="Times New Roman"/>
          <w:b/>
          <w:color w:val="000000"/>
          <w:sz w:val="24"/>
        </w:rPr>
        <w:t>2.2.7 Module 7: Radius-Constrained Bus Stop Filtering</w:t>
      </w:r>
    </w:p>
    <w:p>
      <w:pPr>
        <w:spacing w:after="200" w:before="0" w:line="288" w:lineRule="auto"/>
        <w:jc w:val="both"/>
      </w:pPr>
      <w:r>
        <w:rPr>
          <w:rFonts w:ascii="Times New Roman" w:hAnsi="Times New Roman"/>
          <w:b w:val="0"/>
          <w:i w:val="0"/>
          <w:color w:val="000000"/>
          <w:sz w:val="24"/>
        </w:rPr>
        <w:t>Tourists have varying walking capacities and physical mobility constraints. Module 7 allows users to dynamically filter candidate bus stops using strict radial distance limits: 500 meters, 1 kilometer, 2 kilometers, or 5 kilometers. The mathematical formulation B' = {B_i | D(L, B_i) &lt;= D_max} is enforced by the backend endpoint `/api/landmarks/&lt;id&gt;/nearby-stops?max_distance={meters}`. Stops exceeding the selected threshold are pruned from the result set, updating both the list view and the map markers in real time.</w:t>
      </w:r>
    </w:p>
    <w:p>
      <w:pPr>
        <w:spacing w:before="200" w:after="80"/>
        <w:jc w:val="left"/>
      </w:pPr>
      <w:r>
        <w:rPr>
          <w:rFonts w:ascii="Times New Roman" w:hAnsi="Times New Roman"/>
          <w:b/>
          <w:color w:val="000000"/>
          <w:sz w:val="24"/>
        </w:rPr>
        <w:t>2.2.8 Module 8: Bus Number Query &amp; Route Inspection Module</w:t>
      </w:r>
    </w:p>
    <w:p>
      <w:pPr>
        <w:spacing w:after="200" w:before="0" w:line="288" w:lineRule="auto"/>
        <w:jc w:val="both"/>
      </w:pPr>
      <w:r>
        <w:rPr>
          <w:rFonts w:ascii="Times New Roman" w:hAnsi="Times New Roman"/>
          <w:b w:val="0"/>
          <w:i w:val="0"/>
          <w:color w:val="000000"/>
          <w:sz w:val="24"/>
        </w:rPr>
        <w:t>For commuters who already know a specific bus number or have spotted a bus arriving at the stop, Module 8 provides direct alphanumeric bus number search capabilities. A user entering '21G' is presented with the complete operational profile of that service, including its starting terminal, ending terminal, and full sequence of intermediate halts. This bidirectional lookup bridges the gap between stop-centric and vehicle-centric transit navigation.</w:t>
      </w:r>
    </w:p>
    <w:p>
      <w:pPr>
        <w:spacing w:before="200" w:after="80"/>
        <w:jc w:val="left"/>
      </w:pPr>
      <w:r>
        <w:rPr>
          <w:rFonts w:ascii="Times New Roman" w:hAnsi="Times New Roman"/>
          <w:b/>
          <w:color w:val="000000"/>
          <w:sz w:val="24"/>
        </w:rPr>
        <w:t>2.2.9 Module 9: Comprehensive Route Trajectory Viewer</w:t>
      </w:r>
    </w:p>
    <w:p>
      <w:pPr>
        <w:spacing w:after="200" w:before="0" w:line="288" w:lineRule="auto"/>
        <w:jc w:val="both"/>
      </w:pPr>
      <w:r>
        <w:rPr>
          <w:rFonts w:ascii="Times New Roman" w:hAnsi="Times New Roman"/>
          <w:b w:val="0"/>
          <w:i w:val="0"/>
          <w:color w:val="000000"/>
          <w:sz w:val="24"/>
        </w:rPr>
        <w:t>Module 9 is responsible for rendering the detailed transit journey timeline. For any selected route R_i, the module displays an ordered chronological sequence of intermediate stops P_i = [p_1, p_2, ..., p_k]. On the frontend, this is visualized as an intuitive vertical timeline card with active stop indicators, ensuring passengers know exactly how many stops remain before reaching their destination.</w:t>
      </w:r>
    </w:p>
    <w:p>
      <w:pPr>
        <w:spacing w:before="200" w:after="80"/>
        <w:jc w:val="left"/>
      </w:pPr>
      <w:r>
        <w:rPr>
          <w:rFonts w:ascii="Times New Roman" w:hAnsi="Times New Roman"/>
          <w:b/>
          <w:color w:val="000000"/>
          <w:sz w:val="24"/>
        </w:rPr>
        <w:t>2.2.10 Module 10: Interactive Leaflet Geospatial Map Rendering</w:t>
      </w:r>
    </w:p>
    <w:p>
      <w:pPr>
        <w:spacing w:after="200" w:before="0" w:line="288" w:lineRule="auto"/>
        <w:jc w:val="both"/>
      </w:pPr>
      <w:r>
        <w:rPr>
          <w:rFonts w:ascii="Times New Roman" w:hAnsi="Times New Roman"/>
          <w:b w:val="0"/>
          <w:i w:val="0"/>
          <w:color w:val="000000"/>
          <w:sz w:val="24"/>
        </w:rPr>
        <w:t>Module 10 integrates Leaflet and OpenStreetMap raster tiles within the React single-page application. The map dynamically centers on the selected landmark with a distinctive red monument marker. Surrounding bus stops are rendered as blue transit icons with interactive popup cards displaying the stop name and exact walking distance. The nearest bus stop B* is designated with a special highlighted badge and an active geodesic polyline linking the landmark to the stop.</w:t>
      </w:r>
    </w:p>
    <w:p>
      <w:pPr>
        <w:spacing w:before="200" w:after="80"/>
        <w:jc w:val="left"/>
      </w:pPr>
      <w:r>
        <w:rPr>
          <w:rFonts w:ascii="Times New Roman" w:hAnsi="Times New Roman"/>
          <w:b/>
          <w:color w:val="000000"/>
          <w:sz w:val="24"/>
        </w:rPr>
        <w:t>2.2.11 Module 11: Walking Route &amp; Turn-by-Turn Navigation Engine</w:t>
      </w:r>
    </w:p>
    <w:p>
      <w:pPr>
        <w:spacing w:after="200" w:before="0" w:line="288" w:lineRule="auto"/>
        <w:jc w:val="both"/>
      </w:pPr>
      <w:r>
        <w:rPr>
          <w:rFonts w:ascii="Times New Roman" w:hAnsi="Times New Roman"/>
          <w:b w:val="0"/>
          <w:i w:val="0"/>
          <w:color w:val="000000"/>
          <w:sz w:val="24"/>
        </w:rPr>
        <w:t>Complementing the visual map, Module 11 generates step-by-step pedestrian walking instructions connecting the landmark coordinates to the chosen bus stop. It provides cardinal compass bearings (e.g., 'Head Northeast toward Kamarajar Salai'), estimated walking duration based on standard pedestrian transit velocity (5 km/h), and direct external hyperlinks to OpenStreetMap routing directions for live navigation on mobile devices.</w:t>
      </w:r>
    </w:p>
    <w:p>
      <w:pPr>
        <w:spacing w:before="200" w:after="80"/>
        <w:jc w:val="left"/>
      </w:pPr>
      <w:r>
        <w:rPr>
          <w:rFonts w:ascii="Times New Roman" w:hAnsi="Times New Roman"/>
          <w:b/>
          <w:color w:val="000000"/>
          <w:sz w:val="24"/>
        </w:rPr>
        <w:t>2.2.12 Module 12: Administrative Network Management Portal</w:t>
      </w:r>
    </w:p>
    <w:p>
      <w:pPr>
        <w:spacing w:after="200" w:before="0" w:line="288" w:lineRule="auto"/>
        <w:jc w:val="both"/>
      </w:pPr>
      <w:r>
        <w:rPr>
          <w:rFonts w:ascii="Times New Roman" w:hAnsi="Times New Roman"/>
          <w:b w:val="0"/>
          <w:i w:val="0"/>
          <w:color w:val="000000"/>
          <w:sz w:val="24"/>
        </w:rPr>
        <w:t>Module 12 equips transit authorities and project administrators with a complete CRUD (Create, Read, Update, Delete) management dashboard. Administrators can add new landmarks, configure geographic coordinates, provision new bus stops, assign stop associations, and create or edit bus routes with custom intermediate stop sequences. All mutations trigger automatic database updates and recalculate geodesic network statistics dynamically.</w:t>
      </w:r>
    </w:p>
    <w:p>
      <w:pPr>
        <w:spacing w:before="200" w:after="80"/>
        <w:jc w:val="left"/>
      </w:pPr>
      <w:r>
        <w:rPr>
          <w:rFonts w:ascii="Times New Roman" w:hAnsi="Times New Roman"/>
          <w:b/>
          <w:color w:val="000000"/>
          <w:sz w:val="24"/>
        </w:rPr>
        <w:t>2.2.13 Module 13: Transit Analytics &amp; Mathematical Dashboard</w:t>
      </w:r>
    </w:p>
    <w:p>
      <w:pPr>
        <w:spacing w:after="200" w:before="0" w:line="288" w:lineRule="auto"/>
        <w:jc w:val="both"/>
      </w:pPr>
      <w:r>
        <w:rPr>
          <w:rFonts w:ascii="Times New Roman" w:hAnsi="Times New Roman"/>
          <w:b w:val="0"/>
          <w:i w:val="0"/>
          <w:color w:val="000000"/>
          <w:sz w:val="24"/>
        </w:rPr>
        <w:t>Module 13 provides an executive overview of network health and mathematical formulation. The dashboard displays aggregate counts of registered landmarks, bus stops, routes, and unique destinations. Crucially, it features interactive educational tabs detailing the formal mathematical formulation M = (L, B, R, D, U, F), the Haversine trigonometric equations, and the destination matching algorithm, validating the theoretical rigor of the implementation.</w:t>
      </w:r>
    </w:p>
    <w:p>
      <w:pPr>
        <w:spacing w:before="280" w:after="120"/>
        <w:jc w:val="left"/>
      </w:pPr>
      <w:r>
        <w:rPr>
          <w:rFonts w:ascii="Times New Roman" w:hAnsi="Times New Roman"/>
          <w:b/>
          <w:color w:val="000000"/>
          <w:sz w:val="28"/>
        </w:rPr>
        <w:t>2.3 System Requirements Specifications</w:t>
      </w:r>
    </w:p>
    <w:p>
      <w:pPr>
        <w:spacing w:after="160" w:before="0" w:line="288" w:lineRule="auto"/>
        <w:jc w:val="both"/>
      </w:pPr>
      <w:r>
        <w:rPr>
          <w:rFonts w:ascii="Times New Roman" w:hAnsi="Times New Roman"/>
          <w:b w:val="0"/>
          <w:i w:val="0"/>
          <w:color w:val="000000"/>
          <w:sz w:val="24"/>
        </w:rPr>
        <w:t>To ensure reproducible deployment across academic and commercial production environments, the minimum hardware and software prerequisites are defined in Table 2.2 and Table 2.3.</w:t>
      </w:r>
    </w:p>
    <w:p>
      <w:pPr>
        <w:spacing w:after="120" w:before="0" w:line="288" w:lineRule="auto"/>
        <w:jc w:val="center"/>
      </w:pPr>
      <w:r>
        <w:rPr>
          <w:rFonts w:ascii="Times New Roman" w:hAnsi="Times New Roman"/>
          <w:b/>
          <w:i w:val="0"/>
          <w:color w:val="000000"/>
          <w:sz w:val="24"/>
        </w:rPr>
        <w:t>Table 2.2: Client and Server System Hardware Specifications</w:t>
      </w:r>
    </w:p>
    <w:tbl>
      <w:tblPr>
        <w:tblW w:type="auto" w:w="0"/>
        <w:jc w:val="center"/>
        <w:tblLook w:firstColumn="1" w:firstRow="1" w:lastColumn="0" w:lastRow="0" w:noHBand="0" w:noVBand="1" w:val="04A0"/>
      </w:tblPr>
      <w:tblGrid>
        <w:gridCol w:w="3000"/>
        <w:gridCol w:w="3000"/>
        <w:gridCol w:w="3000"/>
      </w:tblGrid>
      <w:tr>
        <w:tc>
          <w:tcPr>
            <w:tcW w:type="dxa" w:w="2880"/>
            <w:shd w:fill="E0E0E0"/>
            <w:tcMar>
              <w:top w:w="120" w:type="dxa"/>
              <w:bottom w:w="120" w:type="dxa"/>
              <w:left w:w="150" w:type="dxa"/>
              <w:right w:w="150" w:type="dxa"/>
            </w:tcMar>
            <w:tcBorders>
              <w:top w:sz="12" w:val="single" w:color="000000"/>
              <w:bottom w:sz="12" w:val="single" w:color="000000"/>
            </w:tcBorders>
          </w:tcPr>
          <w:p>
            <w:r>
              <w:rPr>
                <w:b/>
              </w:rPr>
              <w:t>Hardware Component</w:t>
            </w:r>
          </w:p>
        </w:tc>
        <w:tc>
          <w:tcPr>
            <w:tcW w:type="dxa" w:w="3456"/>
            <w:shd w:fill="E0E0E0"/>
            <w:tcMar>
              <w:top w:w="120" w:type="dxa"/>
              <w:bottom w:w="120" w:type="dxa"/>
              <w:left w:w="150" w:type="dxa"/>
              <w:right w:w="150" w:type="dxa"/>
            </w:tcMar>
            <w:tcBorders>
              <w:top w:sz="12" w:val="single" w:color="000000"/>
              <w:bottom w:sz="12" w:val="single" w:color="000000"/>
            </w:tcBorders>
          </w:tcPr>
          <w:p>
            <w:r>
              <w:rPr>
                <w:b/>
              </w:rPr>
              <w:t>Development / Minimum Spec</w:t>
            </w:r>
          </w:p>
        </w:tc>
        <w:tc>
          <w:tcPr>
            <w:tcW w:type="dxa" w:w="3456"/>
            <w:shd w:fill="E0E0E0"/>
            <w:tcMar>
              <w:top w:w="120" w:type="dxa"/>
              <w:bottom w:w="120" w:type="dxa"/>
              <w:left w:w="150" w:type="dxa"/>
              <w:right w:w="150" w:type="dxa"/>
            </w:tcMar>
            <w:tcBorders>
              <w:top w:sz="12" w:val="single" w:color="000000"/>
              <w:bottom w:sz="12" w:val="single" w:color="000000"/>
            </w:tcBorders>
          </w:tcPr>
          <w:p>
            <w:r>
              <w:rPr>
                <w:b/>
              </w:rPr>
              <w:t>Recommended Production Spec</w:t>
            </w:r>
          </w:p>
        </w:tc>
      </w:tr>
      <w:tr>
        <w:tc>
          <w:tcPr>
            <w:tcW w:type="dxa" w:w="3000"/>
            <w:tcMar>
              <w:top w:w="100" w:type="dxa"/>
              <w:bottom w:w="100" w:type="dxa"/>
              <w:left w:w="150" w:type="dxa"/>
              <w:right w:w="150" w:type="dxa"/>
            </w:tcMar>
            <w:tcBorders>
              <w:bottom w:sz="4" w:val="single" w:color="CCCCCC"/>
            </w:tcBorders>
          </w:tcPr>
          <w:p>
            <w:r>
              <w:rPr>
                <w:b/>
              </w:rPr>
              <w:t>Processor (CPU)</w:t>
            </w:r>
          </w:p>
        </w:tc>
        <w:tc>
          <w:tcPr>
            <w:tcW w:type="dxa" w:w="3000"/>
            <w:tcMar>
              <w:top w:w="100" w:type="dxa"/>
              <w:bottom w:w="100" w:type="dxa"/>
              <w:left w:w="150" w:type="dxa"/>
              <w:right w:w="150" w:type="dxa"/>
            </w:tcMar>
            <w:tcBorders>
              <w:bottom w:sz="4" w:val="single" w:color="CCCCCC"/>
            </w:tcBorders>
          </w:tcPr>
          <w:p>
            <w:r>
              <w:t>Intel Core i3 / AMD Ryzen 3 (2.0 GHz)</w:t>
            </w:r>
          </w:p>
        </w:tc>
        <w:tc>
          <w:tcPr>
            <w:tcW w:type="dxa" w:w="3000"/>
            <w:tcMar>
              <w:top w:w="100" w:type="dxa"/>
              <w:bottom w:w="100" w:type="dxa"/>
              <w:left w:w="150" w:type="dxa"/>
              <w:right w:w="150" w:type="dxa"/>
            </w:tcMar>
            <w:tcBorders>
              <w:bottom w:sz="4" w:val="single" w:color="CCCCCC"/>
            </w:tcBorders>
          </w:tcPr>
          <w:p>
            <w:r>
              <w:t>Intel Core i5 / AMD Ryzen 5 or higher</w:t>
            </w:r>
          </w:p>
        </w:tc>
      </w:tr>
      <w:tr>
        <w:tc>
          <w:tcPr>
            <w:tcW w:type="dxa" w:w="3000"/>
            <w:tcMar>
              <w:top w:w="100" w:type="dxa"/>
              <w:bottom w:w="100" w:type="dxa"/>
              <w:left w:w="150" w:type="dxa"/>
              <w:right w:w="150" w:type="dxa"/>
            </w:tcMar>
            <w:tcBorders>
              <w:bottom w:sz="4" w:val="single" w:color="CCCCCC"/>
            </w:tcBorders>
          </w:tcPr>
          <w:p>
            <w:r>
              <w:rPr>
                <w:b/>
              </w:rPr>
              <w:t>System Memory (RAM)</w:t>
            </w:r>
          </w:p>
        </w:tc>
        <w:tc>
          <w:tcPr>
            <w:tcW w:type="dxa" w:w="3000"/>
            <w:tcMar>
              <w:top w:w="100" w:type="dxa"/>
              <w:bottom w:w="100" w:type="dxa"/>
              <w:left w:w="150" w:type="dxa"/>
              <w:right w:w="150" w:type="dxa"/>
            </w:tcMar>
            <w:tcBorders>
              <w:bottom w:sz="4" w:val="single" w:color="CCCCCC"/>
            </w:tcBorders>
          </w:tcPr>
          <w:p>
            <w:r>
              <w:t>4 GB DDR4</w:t>
            </w:r>
          </w:p>
        </w:tc>
        <w:tc>
          <w:tcPr>
            <w:tcW w:type="dxa" w:w="3000"/>
            <w:tcMar>
              <w:top w:w="100" w:type="dxa"/>
              <w:bottom w:w="100" w:type="dxa"/>
              <w:left w:w="150" w:type="dxa"/>
              <w:right w:w="150" w:type="dxa"/>
            </w:tcMar>
            <w:tcBorders>
              <w:bottom w:sz="4" w:val="single" w:color="CCCCCC"/>
            </w:tcBorders>
          </w:tcPr>
          <w:p>
            <w:r>
              <w:t>8 GB DDR4 / DDR5</w:t>
            </w:r>
          </w:p>
        </w:tc>
      </w:tr>
      <w:tr>
        <w:tc>
          <w:tcPr>
            <w:tcW w:type="dxa" w:w="3000"/>
            <w:tcMar>
              <w:top w:w="100" w:type="dxa"/>
              <w:bottom w:w="100" w:type="dxa"/>
              <w:left w:w="150" w:type="dxa"/>
              <w:right w:w="150" w:type="dxa"/>
            </w:tcMar>
            <w:tcBorders>
              <w:bottom w:sz="4" w:val="single" w:color="CCCCCC"/>
            </w:tcBorders>
          </w:tcPr>
          <w:p>
            <w:r>
              <w:rPr>
                <w:b/>
              </w:rPr>
              <w:t>Storage Capacity</w:t>
            </w:r>
          </w:p>
        </w:tc>
        <w:tc>
          <w:tcPr>
            <w:tcW w:type="dxa" w:w="3000"/>
            <w:tcMar>
              <w:top w:w="100" w:type="dxa"/>
              <w:bottom w:w="100" w:type="dxa"/>
              <w:left w:w="150" w:type="dxa"/>
              <w:right w:w="150" w:type="dxa"/>
            </w:tcMar>
            <w:tcBorders>
              <w:bottom w:sz="4" w:val="single" w:color="CCCCCC"/>
            </w:tcBorders>
          </w:tcPr>
          <w:p>
            <w:r>
              <w:t>256 GB HDD / SSD (500 MB free space)</w:t>
            </w:r>
          </w:p>
        </w:tc>
        <w:tc>
          <w:tcPr>
            <w:tcW w:type="dxa" w:w="3000"/>
            <w:tcMar>
              <w:top w:w="100" w:type="dxa"/>
              <w:bottom w:w="100" w:type="dxa"/>
              <w:left w:w="150" w:type="dxa"/>
              <w:right w:w="150" w:type="dxa"/>
            </w:tcMar>
            <w:tcBorders>
              <w:bottom w:sz="4" w:val="single" w:color="CCCCCC"/>
            </w:tcBorders>
          </w:tcPr>
          <w:p>
            <w:r>
              <w:t>512 GB NVMe SSD</w:t>
            </w:r>
          </w:p>
        </w:tc>
      </w:tr>
      <w:tr>
        <w:tc>
          <w:tcPr>
            <w:tcW w:type="dxa" w:w="3000"/>
            <w:tcMar>
              <w:top w:w="100" w:type="dxa"/>
              <w:bottom w:w="100" w:type="dxa"/>
              <w:left w:w="150" w:type="dxa"/>
              <w:right w:w="150" w:type="dxa"/>
            </w:tcMar>
            <w:tcBorders>
              <w:bottom w:sz="4" w:val="single" w:color="CCCCCC"/>
            </w:tcBorders>
          </w:tcPr>
          <w:p>
            <w:r>
              <w:rPr>
                <w:b/>
              </w:rPr>
              <w:t>Network Interface</w:t>
            </w:r>
          </w:p>
        </w:tc>
        <w:tc>
          <w:tcPr>
            <w:tcW w:type="dxa" w:w="3000"/>
            <w:tcMar>
              <w:top w:w="100" w:type="dxa"/>
              <w:bottom w:w="100" w:type="dxa"/>
              <w:left w:w="150" w:type="dxa"/>
              <w:right w:w="150" w:type="dxa"/>
            </w:tcMar>
            <w:tcBorders>
              <w:bottom w:sz="4" w:val="single" w:color="CCCCCC"/>
            </w:tcBorders>
          </w:tcPr>
          <w:p>
            <w:r>
              <w:t>Standard Wi-Fi / Ethernet (1 Mbps)</w:t>
            </w:r>
          </w:p>
        </w:tc>
        <w:tc>
          <w:tcPr>
            <w:tcW w:type="dxa" w:w="3000"/>
            <w:tcMar>
              <w:top w:w="100" w:type="dxa"/>
              <w:bottom w:w="100" w:type="dxa"/>
              <w:left w:w="150" w:type="dxa"/>
              <w:right w:w="150" w:type="dxa"/>
            </w:tcMar>
            <w:tcBorders>
              <w:bottom w:sz="4" w:val="single" w:color="CCCCCC"/>
            </w:tcBorders>
          </w:tcPr>
          <w:p>
            <w:r>
              <w:t>High-speed broadband (10 Mbps+)</w:t>
            </w:r>
          </w:p>
        </w:tc>
      </w:tr>
      <w:tr>
        <w:tc>
          <w:tcPr>
            <w:tcW w:type="dxa" w:w="3000"/>
            <w:tcMar>
              <w:top w:w="100" w:type="dxa"/>
              <w:bottom w:w="100" w:type="dxa"/>
              <w:left w:w="150" w:type="dxa"/>
              <w:right w:w="150" w:type="dxa"/>
            </w:tcMar>
            <w:tcBorders>
              <w:bottom w:sz="4" w:val="single" w:color="CCCCCC"/>
            </w:tcBorders>
          </w:tcPr>
          <w:p>
            <w:r>
              <w:rPr>
                <w:b/>
              </w:rPr>
              <w:t>Display Resolution</w:t>
            </w:r>
          </w:p>
        </w:tc>
        <w:tc>
          <w:tcPr>
            <w:tcW w:type="dxa" w:w="3000"/>
            <w:tcMar>
              <w:top w:w="100" w:type="dxa"/>
              <w:bottom w:w="100" w:type="dxa"/>
              <w:left w:w="150" w:type="dxa"/>
              <w:right w:w="150" w:type="dxa"/>
            </w:tcMar>
            <w:tcBorders>
              <w:bottom w:sz="4" w:val="single" w:color="CCCCCC"/>
            </w:tcBorders>
          </w:tcPr>
          <w:p>
            <w:r>
              <w:t>1280 x 720 (HD)</w:t>
            </w:r>
          </w:p>
        </w:tc>
        <w:tc>
          <w:tcPr>
            <w:tcW w:type="dxa" w:w="3000"/>
            <w:tcMar>
              <w:top w:w="100" w:type="dxa"/>
              <w:bottom w:w="100" w:type="dxa"/>
              <w:left w:w="150" w:type="dxa"/>
              <w:right w:w="150" w:type="dxa"/>
            </w:tcMar>
            <w:tcBorders>
              <w:bottom w:sz="4" w:val="single" w:color="CCCCCC"/>
            </w:tcBorders>
          </w:tcPr>
          <w:p>
            <w:r>
              <w:t>1920 x 1080 (Full HD) or Responsive Mobile</w:t>
            </w:r>
          </w:p>
        </w:tc>
      </w:tr>
    </w:tbl>
    <w:p>
      <w:pPr>
        <w:spacing w:after="240" w:before="0" w:line="288" w:lineRule="auto"/>
        <w:jc w:val="both"/>
      </w:pPr>
      <w:r>
        <w:rPr>
          <w:rFonts w:ascii="Times New Roman" w:hAnsi="Times New Roman"/>
          <w:b w:val="0"/>
          <w:i w:val="0"/>
          <w:color w:val="000000"/>
          <w:sz w:val="24"/>
        </w:rPr>
      </w:r>
    </w:p>
    <w:p>
      <w:pPr>
        <w:spacing w:after="120" w:before="0" w:line="288" w:lineRule="auto"/>
        <w:jc w:val="center"/>
      </w:pPr>
      <w:r>
        <w:rPr>
          <w:rFonts w:ascii="Times New Roman" w:hAnsi="Times New Roman"/>
          <w:b/>
          <w:i w:val="0"/>
          <w:color w:val="000000"/>
          <w:sz w:val="24"/>
        </w:rPr>
        <w:t>Table 2.3: Software Environment and Framework Dependency Configuration</w:t>
      </w:r>
    </w:p>
    <w:tbl>
      <w:tblPr>
        <w:tblW w:type="auto" w:w="0"/>
        <w:jc w:val="center"/>
        <w:tblLook w:firstColumn="1" w:firstRow="1" w:lastColumn="0" w:lastRow="0" w:noHBand="0" w:noVBand="1" w:val="04A0"/>
      </w:tblPr>
      <w:tblGrid>
        <w:gridCol w:w="3000"/>
        <w:gridCol w:w="3000"/>
        <w:gridCol w:w="3000"/>
      </w:tblGrid>
      <w:tr>
        <w:tc>
          <w:tcPr>
            <w:tcW w:type="dxa" w:w="2880"/>
            <w:shd w:fill="E0E0E0"/>
            <w:tcMar>
              <w:top w:w="120" w:type="dxa"/>
              <w:bottom w:w="120" w:type="dxa"/>
              <w:left w:w="150" w:type="dxa"/>
              <w:right w:w="150" w:type="dxa"/>
            </w:tcMar>
            <w:tcBorders>
              <w:top w:sz="12" w:val="single" w:color="000000"/>
              <w:bottom w:sz="12" w:val="single" w:color="000000"/>
            </w:tcBorders>
          </w:tcPr>
          <w:p>
            <w:r>
              <w:rPr>
                <w:b/>
              </w:rPr>
              <w:t>Software Layer</w:t>
            </w:r>
          </w:p>
        </w:tc>
        <w:tc>
          <w:tcPr>
            <w:tcW w:type="dxa" w:w="3456"/>
            <w:shd w:fill="E0E0E0"/>
            <w:tcMar>
              <w:top w:w="120" w:type="dxa"/>
              <w:bottom w:w="120" w:type="dxa"/>
              <w:left w:w="150" w:type="dxa"/>
              <w:right w:w="150" w:type="dxa"/>
            </w:tcMar>
            <w:tcBorders>
              <w:top w:sz="12" w:val="single" w:color="000000"/>
              <w:bottom w:sz="12" w:val="single" w:color="000000"/>
            </w:tcBorders>
          </w:tcPr>
          <w:p>
            <w:r>
              <w:rPr>
                <w:b/>
              </w:rPr>
              <w:t>Environment / Version</w:t>
            </w:r>
          </w:p>
        </w:tc>
        <w:tc>
          <w:tcPr>
            <w:tcW w:type="dxa" w:w="3456"/>
            <w:shd w:fill="E0E0E0"/>
            <w:tcMar>
              <w:top w:w="120" w:type="dxa"/>
              <w:bottom w:w="120" w:type="dxa"/>
              <w:left w:w="150" w:type="dxa"/>
              <w:right w:w="150" w:type="dxa"/>
            </w:tcMar>
            <w:tcBorders>
              <w:top w:sz="12" w:val="single" w:color="000000"/>
              <w:bottom w:sz="12" w:val="single" w:color="000000"/>
            </w:tcBorders>
          </w:tcPr>
          <w:p>
            <w:r>
              <w:rPr>
                <w:b/>
              </w:rPr>
              <w:t>Purpose &amp; Role</w:t>
            </w:r>
          </w:p>
        </w:tc>
      </w:tr>
      <w:tr>
        <w:tc>
          <w:tcPr>
            <w:tcW w:type="dxa" w:w="3000"/>
            <w:tcMar>
              <w:top w:w="100" w:type="dxa"/>
              <w:bottom w:w="100" w:type="dxa"/>
              <w:left w:w="150" w:type="dxa"/>
              <w:right w:w="150" w:type="dxa"/>
            </w:tcMar>
            <w:tcBorders>
              <w:bottom w:sz="4" w:val="single" w:color="CCCCCC"/>
            </w:tcBorders>
          </w:tcPr>
          <w:p>
            <w:r>
              <w:rPr>
                <w:b/>
              </w:rPr>
              <w:t>Operating System</w:t>
            </w:r>
          </w:p>
        </w:tc>
        <w:tc>
          <w:tcPr>
            <w:tcW w:type="dxa" w:w="3000"/>
            <w:tcMar>
              <w:top w:w="100" w:type="dxa"/>
              <w:bottom w:w="100" w:type="dxa"/>
              <w:left w:w="150" w:type="dxa"/>
              <w:right w:w="150" w:type="dxa"/>
            </w:tcMar>
            <w:tcBorders>
              <w:bottom w:sz="4" w:val="single" w:color="CCCCCC"/>
            </w:tcBorders>
          </w:tcPr>
          <w:p>
            <w:r>
              <w:t>Windows 10/11, Ubuntu 22.04 LTS, macOS</w:t>
            </w:r>
          </w:p>
        </w:tc>
        <w:tc>
          <w:tcPr>
            <w:tcW w:type="dxa" w:w="3000"/>
            <w:tcMar>
              <w:top w:w="100" w:type="dxa"/>
              <w:bottom w:w="100" w:type="dxa"/>
              <w:left w:w="150" w:type="dxa"/>
              <w:right w:w="150" w:type="dxa"/>
            </w:tcMar>
            <w:tcBorders>
              <w:bottom w:sz="4" w:val="single" w:color="CCCCCC"/>
            </w:tcBorders>
          </w:tcPr>
          <w:p>
            <w:r>
              <w:t>Cross-platform host operating environment</w:t>
            </w:r>
          </w:p>
        </w:tc>
      </w:tr>
      <w:tr>
        <w:tc>
          <w:tcPr>
            <w:tcW w:type="dxa" w:w="3000"/>
            <w:tcMar>
              <w:top w:w="100" w:type="dxa"/>
              <w:bottom w:w="100" w:type="dxa"/>
              <w:left w:w="150" w:type="dxa"/>
              <w:right w:w="150" w:type="dxa"/>
            </w:tcMar>
            <w:tcBorders>
              <w:bottom w:sz="4" w:val="single" w:color="CCCCCC"/>
            </w:tcBorders>
          </w:tcPr>
          <w:p>
            <w:r>
              <w:rPr>
                <w:b/>
              </w:rPr>
              <w:t>Python Runtime</w:t>
            </w:r>
          </w:p>
        </w:tc>
        <w:tc>
          <w:tcPr>
            <w:tcW w:type="dxa" w:w="3000"/>
            <w:tcMar>
              <w:top w:w="100" w:type="dxa"/>
              <w:bottom w:w="100" w:type="dxa"/>
              <w:left w:w="150" w:type="dxa"/>
              <w:right w:w="150" w:type="dxa"/>
            </w:tcMar>
            <w:tcBorders>
              <w:bottom w:sz="4" w:val="single" w:color="CCCCCC"/>
            </w:tcBorders>
          </w:tcPr>
          <w:p>
            <w:r>
              <w:t>Python 3.10 to 3.13</w:t>
            </w:r>
          </w:p>
        </w:tc>
        <w:tc>
          <w:tcPr>
            <w:tcW w:type="dxa" w:w="3000"/>
            <w:tcMar>
              <w:top w:w="100" w:type="dxa"/>
              <w:bottom w:w="100" w:type="dxa"/>
              <w:left w:w="150" w:type="dxa"/>
              <w:right w:w="150" w:type="dxa"/>
            </w:tcMar>
            <w:tcBorders>
              <w:bottom w:sz="4" w:val="single" w:color="CCCCCC"/>
            </w:tcBorders>
          </w:tcPr>
          <w:p>
            <w:r>
              <w:t>Execution runtime for Flask backend and Haversine engine</w:t>
            </w:r>
          </w:p>
        </w:tc>
      </w:tr>
      <w:tr>
        <w:tc>
          <w:tcPr>
            <w:tcW w:type="dxa" w:w="3000"/>
            <w:tcMar>
              <w:top w:w="100" w:type="dxa"/>
              <w:bottom w:w="100" w:type="dxa"/>
              <w:left w:w="150" w:type="dxa"/>
              <w:right w:w="150" w:type="dxa"/>
            </w:tcMar>
            <w:tcBorders>
              <w:bottom w:sz="4" w:val="single" w:color="CCCCCC"/>
            </w:tcBorders>
          </w:tcPr>
          <w:p>
            <w:r>
              <w:rPr>
                <w:b/>
              </w:rPr>
              <w:t>Node.js Runtime</w:t>
            </w:r>
          </w:p>
        </w:tc>
        <w:tc>
          <w:tcPr>
            <w:tcW w:type="dxa" w:w="3000"/>
            <w:tcMar>
              <w:top w:w="100" w:type="dxa"/>
              <w:bottom w:w="100" w:type="dxa"/>
              <w:left w:w="150" w:type="dxa"/>
              <w:right w:w="150" w:type="dxa"/>
            </w:tcMar>
            <w:tcBorders>
              <w:bottom w:sz="4" w:val="single" w:color="CCCCCC"/>
            </w:tcBorders>
          </w:tcPr>
          <w:p>
            <w:r>
              <w:t>Node.js v18.x or v20.x (LTS) with npm</w:t>
            </w:r>
          </w:p>
        </w:tc>
        <w:tc>
          <w:tcPr>
            <w:tcW w:type="dxa" w:w="3000"/>
            <w:tcMar>
              <w:top w:w="100" w:type="dxa"/>
              <w:bottom w:w="100" w:type="dxa"/>
              <w:left w:w="150" w:type="dxa"/>
              <w:right w:w="150" w:type="dxa"/>
            </w:tcMar>
            <w:tcBorders>
              <w:bottom w:sz="4" w:val="single" w:color="CCCCCC"/>
            </w:tcBorders>
          </w:tcPr>
          <w:p>
            <w:r>
              <w:t>JavaScript runtime for building and bundling React SPA</w:t>
            </w:r>
          </w:p>
        </w:tc>
      </w:tr>
      <w:tr>
        <w:tc>
          <w:tcPr>
            <w:tcW w:type="dxa" w:w="3000"/>
            <w:tcMar>
              <w:top w:w="100" w:type="dxa"/>
              <w:bottom w:w="100" w:type="dxa"/>
              <w:left w:w="150" w:type="dxa"/>
              <w:right w:w="150" w:type="dxa"/>
            </w:tcMar>
            <w:tcBorders>
              <w:bottom w:sz="4" w:val="single" w:color="CCCCCC"/>
            </w:tcBorders>
          </w:tcPr>
          <w:p>
            <w:r>
              <w:rPr>
                <w:b/>
              </w:rPr>
              <w:t>Web Framework</w:t>
            </w:r>
          </w:p>
        </w:tc>
        <w:tc>
          <w:tcPr>
            <w:tcW w:type="dxa" w:w="3000"/>
            <w:tcMar>
              <w:top w:w="100" w:type="dxa"/>
              <w:bottom w:w="100" w:type="dxa"/>
              <w:left w:w="150" w:type="dxa"/>
              <w:right w:w="150" w:type="dxa"/>
            </w:tcMar>
            <w:tcBorders>
              <w:bottom w:sz="4" w:val="single" w:color="CCCCCC"/>
            </w:tcBorders>
          </w:tcPr>
          <w:p>
            <w:r>
              <w:t>Flask v3.0.3 + Flask-CORS v4.0.1</w:t>
            </w:r>
          </w:p>
        </w:tc>
        <w:tc>
          <w:tcPr>
            <w:tcW w:type="dxa" w:w="3000"/>
            <w:tcMar>
              <w:top w:w="100" w:type="dxa"/>
              <w:bottom w:w="100" w:type="dxa"/>
              <w:left w:w="150" w:type="dxa"/>
              <w:right w:w="150" w:type="dxa"/>
            </w:tcMar>
            <w:tcBorders>
              <w:bottom w:sz="4" w:val="single" w:color="CCCCCC"/>
            </w:tcBorders>
          </w:tcPr>
          <w:p>
            <w:r>
              <w:t>Microservices RESTful API server</w:t>
            </w:r>
          </w:p>
        </w:tc>
      </w:tr>
      <w:tr>
        <w:tc>
          <w:tcPr>
            <w:tcW w:type="dxa" w:w="3000"/>
            <w:tcMar>
              <w:top w:w="100" w:type="dxa"/>
              <w:bottom w:w="100" w:type="dxa"/>
              <w:left w:w="150" w:type="dxa"/>
              <w:right w:w="150" w:type="dxa"/>
            </w:tcMar>
            <w:tcBorders>
              <w:bottom w:sz="4" w:val="single" w:color="CCCCCC"/>
            </w:tcBorders>
          </w:tcPr>
          <w:p>
            <w:r>
              <w:rPr>
                <w:b/>
              </w:rPr>
              <w:t>Database Server</w:t>
            </w:r>
          </w:p>
        </w:tc>
        <w:tc>
          <w:tcPr>
            <w:tcW w:type="dxa" w:w="3000"/>
            <w:tcMar>
              <w:top w:w="100" w:type="dxa"/>
              <w:bottom w:w="100" w:type="dxa"/>
              <w:left w:w="150" w:type="dxa"/>
              <w:right w:w="150" w:type="dxa"/>
            </w:tcMar>
            <w:tcBorders>
              <w:bottom w:sz="4" w:val="single" w:color="CCCCCC"/>
            </w:tcBorders>
          </w:tcPr>
          <w:p>
            <w:r>
              <w:t>MongoDB Community v7.0 / Mongomock</w:t>
            </w:r>
          </w:p>
        </w:tc>
        <w:tc>
          <w:tcPr>
            <w:tcW w:type="dxa" w:w="3000"/>
            <w:tcMar>
              <w:top w:w="100" w:type="dxa"/>
              <w:bottom w:w="100" w:type="dxa"/>
              <w:left w:w="150" w:type="dxa"/>
              <w:right w:w="150" w:type="dxa"/>
            </w:tcMar>
            <w:tcBorders>
              <w:bottom w:sz="4" w:val="single" w:color="CCCCCC"/>
            </w:tcBorders>
          </w:tcPr>
          <w:p>
            <w:r>
              <w:t>Document store for landmarks, stops, routes, destinations</w:t>
            </w:r>
          </w:p>
        </w:tc>
      </w:tr>
      <w:tr>
        <w:tc>
          <w:tcPr>
            <w:tcW w:type="dxa" w:w="3000"/>
            <w:tcMar>
              <w:top w:w="100" w:type="dxa"/>
              <w:bottom w:w="100" w:type="dxa"/>
              <w:left w:w="150" w:type="dxa"/>
              <w:right w:w="150" w:type="dxa"/>
            </w:tcMar>
            <w:tcBorders>
              <w:bottom w:sz="4" w:val="single" w:color="CCCCCC"/>
            </w:tcBorders>
          </w:tcPr>
          <w:p>
            <w:r>
              <w:rPr>
                <w:b/>
              </w:rPr>
              <w:t>Web Browser</w:t>
            </w:r>
          </w:p>
        </w:tc>
        <w:tc>
          <w:tcPr>
            <w:tcW w:type="dxa" w:w="3000"/>
            <w:tcMar>
              <w:top w:w="100" w:type="dxa"/>
              <w:bottom w:w="100" w:type="dxa"/>
              <w:left w:w="150" w:type="dxa"/>
              <w:right w:w="150" w:type="dxa"/>
            </w:tcMar>
            <w:tcBorders>
              <w:bottom w:sz="4" w:val="single" w:color="CCCCCC"/>
            </w:tcBorders>
          </w:tcPr>
          <w:p>
            <w:r>
              <w:t>Google Chrome 110+, Firefox, Safari, Edge</w:t>
            </w:r>
          </w:p>
        </w:tc>
        <w:tc>
          <w:tcPr>
            <w:tcW w:type="dxa" w:w="3000"/>
            <w:tcMar>
              <w:top w:w="100" w:type="dxa"/>
              <w:bottom w:w="100" w:type="dxa"/>
              <w:left w:w="150" w:type="dxa"/>
              <w:right w:w="150" w:type="dxa"/>
            </w:tcMar>
            <w:tcBorders>
              <w:bottom w:sz="4" w:val="single" w:color="CCCCCC"/>
            </w:tcBorders>
          </w:tcPr>
          <w:p>
            <w:r>
              <w:t>Modern ECMAScript 6 and WebGL enabled web browser</w:t>
            </w:r>
          </w:p>
        </w:tc>
      </w:tr>
      <w:tr>
        <w:tc>
          <w:tcPr>
            <w:tcW w:type="dxa" w:w="3000"/>
            <w:tcMar>
              <w:top w:w="100" w:type="dxa"/>
              <w:bottom w:w="100" w:type="dxa"/>
              <w:left w:w="150" w:type="dxa"/>
              <w:right w:w="150" w:type="dxa"/>
            </w:tcMar>
            <w:tcBorders>
              <w:bottom w:sz="4" w:val="single" w:color="CCCCCC"/>
            </w:tcBorders>
          </w:tcPr>
          <w:p>
            <w:r>
              <w:rPr>
                <w:b/>
              </w:rPr>
              <w:t>Version Control</w:t>
            </w:r>
          </w:p>
        </w:tc>
        <w:tc>
          <w:tcPr>
            <w:tcW w:type="dxa" w:w="3000"/>
            <w:tcMar>
              <w:top w:w="100" w:type="dxa"/>
              <w:bottom w:w="100" w:type="dxa"/>
              <w:left w:w="150" w:type="dxa"/>
              <w:right w:w="150" w:type="dxa"/>
            </w:tcMar>
            <w:tcBorders>
              <w:bottom w:sz="4" w:val="single" w:color="CCCCCC"/>
            </w:tcBorders>
          </w:tcPr>
          <w:p>
            <w:r>
              <w:t>Git 2.40+ &amp; GitHub</w:t>
            </w:r>
          </w:p>
        </w:tc>
        <w:tc>
          <w:tcPr>
            <w:tcW w:type="dxa" w:w="3000"/>
            <w:tcMar>
              <w:top w:w="100" w:type="dxa"/>
              <w:bottom w:w="100" w:type="dxa"/>
              <w:left w:w="150" w:type="dxa"/>
              <w:right w:w="150" w:type="dxa"/>
            </w:tcMar>
            <w:tcBorders>
              <w:bottom w:sz="4" w:val="single" w:color="CCCCCC"/>
            </w:tcBorders>
          </w:tcPr>
          <w:p>
            <w:r>
              <w:t>Source code repository and version management</w:t>
            </w:r>
          </w:p>
        </w:tc>
      </w:tr>
    </w:tbl>
    <w:p>
      <w:r>
        <w:br w:type="page"/>
      </w:r>
    </w:p>
    <w:p>
      <w:pPr>
        <w:spacing w:before="360" w:after="360"/>
        <w:jc w:val="center"/>
      </w:pPr>
      <w:r>
        <w:rPr>
          <w:rFonts w:ascii="Times New Roman" w:hAnsi="Times New Roman"/>
          <w:b/>
          <w:color w:val="000000"/>
          <w:sz w:val="32"/>
        </w:rPr>
        <w:t>CHAPTER 3</w:t>
        <w:br/>
        <w:t>DIAGRAMS AND ARCHITECTURAL SCHEMATICS</w:t>
      </w:r>
    </w:p>
    <w:p>
      <w:pPr>
        <w:spacing w:before="280" w:after="120"/>
        <w:jc w:val="left"/>
      </w:pPr>
      <w:r>
        <w:rPr>
          <w:rFonts w:ascii="Times New Roman" w:hAnsi="Times New Roman"/>
          <w:b/>
          <w:color w:val="000000"/>
          <w:sz w:val="28"/>
        </w:rPr>
        <w:t>3.1 System Workflow Architecture</w:t>
      </w:r>
    </w:p>
    <w:p>
      <w:pPr>
        <w:spacing w:after="240" w:before="0" w:line="288" w:lineRule="auto"/>
        <w:jc w:val="both"/>
      </w:pPr>
      <w:r>
        <w:rPr>
          <w:rFonts w:ascii="Times New Roman" w:hAnsi="Times New Roman"/>
          <w:b w:val="0"/>
          <w:i w:val="0"/>
          <w:color w:val="000000"/>
          <w:sz w:val="24"/>
        </w:rPr>
        <w:t>The operational execution of the Landmark-Based Bus Stop Finder adheres to a strictly sequential, user-centric workflow designed to eliminate friction at every stage of the tourist navigation experience. The complete architecture is illustrated in Figure 3.1, rendered strictly in black and white in compliance with academic report standards.</w:t>
      </w:r>
    </w:p>
    <w:p>
      <w:pPr>
        <w:spacing w:before="160" w:after="80"/>
        <w:jc w:val="center"/>
      </w:pPr>
      <w:r>
        <w:drawing>
          <wp:inline xmlns:a="http://schemas.openxmlformats.org/drawingml/2006/main" xmlns:pic="http://schemas.openxmlformats.org/drawingml/2006/picture">
            <wp:extent cx="4572000" cy="7176304"/>
            <wp:docPr id="1" name="Picture 1"/>
            <wp:cNvGraphicFramePr>
              <a:graphicFrameLocks noChangeAspect="1"/>
            </wp:cNvGraphicFramePr>
            <a:graphic>
              <a:graphicData uri="http://schemas.openxmlformats.org/drawingml/2006/picture">
                <pic:pic>
                  <pic:nvPicPr>
                    <pic:cNvPr id="0" name="fig_3_1_workflow_bw.png"/>
                    <pic:cNvPicPr/>
                  </pic:nvPicPr>
                  <pic:blipFill>
                    <a:blip r:embed="rId10"/>
                    <a:stretch>
                      <a:fillRect/>
                    </a:stretch>
                  </pic:blipFill>
                  <pic:spPr>
                    <a:xfrm>
                      <a:off x="0" y="0"/>
                      <a:ext cx="4572000" cy="7176304"/>
                    </a:xfrm>
                    <a:prstGeom prst="rect"/>
                  </pic:spPr>
                </pic:pic>
              </a:graphicData>
            </a:graphic>
          </wp:inline>
        </w:drawing>
      </w:r>
    </w:p>
    <w:p>
      <w:pPr>
        <w:spacing w:before="40" w:after="240"/>
        <w:jc w:val="center"/>
      </w:pPr>
      <w:r>
        <w:rPr>
          <w:rFonts w:ascii="Times New Roman" w:hAnsi="Times New Roman"/>
          <w:b/>
          <w:color w:val="000000"/>
          <w:sz w:val="21"/>
        </w:rPr>
        <w:t>Figure 3.1: Complete System Workflow Architecture (Strictly Black &amp; White)</w:t>
      </w:r>
    </w:p>
    <w:p>
      <w:pPr>
        <w:spacing w:after="280" w:before="0" w:line="288" w:lineRule="auto"/>
        <w:jc w:val="both"/>
      </w:pPr>
      <w:r>
        <w:rPr>
          <w:rFonts w:ascii="Times New Roman" w:hAnsi="Times New Roman"/>
          <w:b w:val="0"/>
          <w:i w:val="0"/>
          <w:color w:val="000000"/>
          <w:sz w:val="24"/>
        </w:rPr>
        <w:t>As depicted in Figure 3.1, the lifecycle begins when the tourist arrives at the web application and submits a search query for a desired landmark (e.g., 'Marina Beach'). The system retrieves the exact geographic coordinates (Lat_i, Long_i) from the database and launches a spatial query across all surrounding bus stops. The Haversine geodesic distance engine calculates the precise spherical distance d_i in meters between the landmark and each candidate stop. The system identifies the nearest bus stop B* via arg min optimization and allows the user to apply distance thresholds (500m to 5km). Upon selecting a stop, available bus routes are retrieved and filtered by destination compatibility Match(R_i, D_u) = 1. Finally, the complete intermediate route trajectory is rendered, and an interactive Leaflet map displays the pedestrian walking path with turn-by-turn directions.</w:t>
      </w:r>
    </w:p>
    <w:p>
      <w:pPr>
        <w:spacing w:before="280" w:after="120"/>
        <w:jc w:val="left"/>
      </w:pPr>
      <w:r>
        <w:rPr>
          <w:rFonts w:ascii="Times New Roman" w:hAnsi="Times New Roman"/>
          <w:b/>
          <w:color w:val="000000"/>
          <w:sz w:val="28"/>
        </w:rPr>
        <w:t>3.2 Component Interaction &amp; Decoupled Data Flow</w:t>
      </w:r>
    </w:p>
    <w:p>
      <w:pPr>
        <w:spacing w:after="160" w:before="0" w:line="288" w:lineRule="auto"/>
        <w:jc w:val="both"/>
      </w:pPr>
      <w:r>
        <w:rPr>
          <w:rFonts w:ascii="Times New Roman" w:hAnsi="Times New Roman"/>
          <w:b w:val="0"/>
          <w:i w:val="0"/>
          <w:color w:val="000000"/>
          <w:sz w:val="24"/>
        </w:rPr>
        <w:t>The decoupled client-server architecture enforces strict separation of concerns between presentation, computational modeling, and persistence:</w:t>
      </w:r>
    </w:p>
    <w:p>
      <w:pPr>
        <w:pStyle w:val="ListBullet"/>
        <w:spacing w:after="80" w:before="0" w:line="288" w:lineRule="auto"/>
        <w:jc w:val="both"/>
      </w:pPr>
      <w:r>
        <w:rPr>
          <w:rFonts w:ascii="Times New Roman" w:hAnsi="Times New Roman"/>
          <w:color w:val="000000"/>
          <w:sz w:val="24"/>
        </w:rPr>
        <w:t>Presentation Tier (React.js): Maintains reactive UI state (selected landmark, active radius filter, destination query). Dispatches non-blocking asynchronous REST calls via Axios and renders OpenStreetMap tiles through the Leaflet DOM canvas.</w:t>
      </w:r>
    </w:p>
    <w:p>
      <w:pPr>
        <w:pStyle w:val="ListBullet"/>
        <w:spacing w:after="80" w:before="0" w:line="288" w:lineRule="auto"/>
        <w:jc w:val="both"/>
      </w:pPr>
      <w:r>
        <w:rPr>
          <w:rFonts w:ascii="Times New Roman" w:hAnsi="Times New Roman"/>
          <w:color w:val="000000"/>
          <w:sz w:val="24"/>
        </w:rPr>
        <w:t>Application Service Tier (Python Flask): Exposes RESTful JSON endpoints (`/api/landmarks`, `/api/bus-stops`, `/api/routes`). Implements cross-origin CORS security headers and orchestrates the geodesic mathematical calculation pipeline.</w:t>
      </w:r>
    </w:p>
    <w:p>
      <w:pPr>
        <w:pStyle w:val="ListBullet"/>
        <w:spacing w:after="80" w:before="0" w:line="288" w:lineRule="auto"/>
        <w:jc w:val="both"/>
      </w:pPr>
      <w:r>
        <w:rPr>
          <w:rFonts w:ascii="Times New Roman" w:hAnsi="Times New Roman"/>
          <w:color w:val="000000"/>
          <w:sz w:val="24"/>
        </w:rPr>
        <w:t>Spatial Computation Tier (`distance.py`): Encapsulates pure mathematical routines without external side effects, executing trigonometric conversions and arg min evaluations in microseconds.</w:t>
      </w:r>
    </w:p>
    <w:p>
      <w:pPr>
        <w:pStyle w:val="ListBullet"/>
        <w:spacing w:after="80" w:before="0" w:line="288" w:lineRule="auto"/>
        <w:jc w:val="both"/>
      </w:pPr>
      <w:r>
        <w:rPr>
          <w:rFonts w:ascii="Times New Roman" w:hAnsi="Times New Roman"/>
          <w:color w:val="000000"/>
          <w:sz w:val="24"/>
        </w:rPr>
        <w:t>Data Persistence Tier (MongoDB / Mongomock): Stores four normalized collections: `landmarks`, `bus_stops`, `routes`, and `destinations`. An automated startup seeding module verifies data integrity upon server launch.</w:t>
      </w:r>
    </w:p>
    <w:p>
      <w:r>
        <w:br w:type="page"/>
      </w:r>
    </w:p>
    <w:p>
      <w:pPr>
        <w:spacing w:before="360" w:after="360"/>
        <w:jc w:val="center"/>
      </w:pPr>
      <w:r>
        <w:rPr>
          <w:rFonts w:ascii="Times New Roman" w:hAnsi="Times New Roman"/>
          <w:b/>
          <w:color w:val="000000"/>
          <w:sz w:val="32"/>
        </w:rPr>
        <w:t>CHAPTER 4</w:t>
        <w:br/>
        <w:t>MATHEMATICAL MODEL AND THEORETICAL FORMULATION</w:t>
      </w:r>
    </w:p>
    <w:p>
      <w:pPr>
        <w:spacing w:before="280" w:after="120"/>
        <w:jc w:val="left"/>
      </w:pPr>
      <w:r>
        <w:rPr>
          <w:rFonts w:ascii="Times New Roman" w:hAnsi="Times New Roman"/>
          <w:b/>
          <w:color w:val="000000"/>
          <w:sz w:val="28"/>
        </w:rPr>
        <w:t>4.1 Formal Mathematical Model M = (L, B, R, D, U, F)</w:t>
      </w:r>
    </w:p>
    <w:p>
      <w:pPr>
        <w:spacing w:after="200" w:before="0" w:line="288" w:lineRule="auto"/>
        <w:jc w:val="both"/>
      </w:pPr>
      <w:r>
        <w:rPr>
          <w:rFonts w:ascii="Times New Roman" w:hAnsi="Times New Roman"/>
          <w:b w:val="0"/>
          <w:i w:val="0"/>
          <w:color w:val="000000"/>
          <w:sz w:val="24"/>
        </w:rPr>
        <w:t>A cornerstone of the Landmark-Based Bus Stop Finder is its rigorous theoretical grounding. Rather than treating transit discovery as an ad-hoc heuristic, the entire platform is formalized as a deterministic 6-tuple mathematical system:</w:t>
      </w:r>
    </w:p>
    <w:p>
      <w:pPr>
        <w:spacing w:after="240" w:before="0" w:line="288" w:lineRule="auto"/>
        <w:jc w:val="center"/>
      </w:pPr>
      <w:r>
        <w:rPr>
          <w:rFonts w:ascii="Times New Roman" w:hAnsi="Times New Roman"/>
          <w:b/>
          <w:i w:val="0"/>
          <w:color w:val="000000"/>
          <w:sz w:val="28"/>
        </w:rPr>
        <w:t>M = ( L, B, R, D, U, F )</w:t>
      </w:r>
    </w:p>
    <w:p>
      <w:pPr>
        <w:spacing w:after="120" w:before="0" w:line="288" w:lineRule="auto"/>
        <w:jc w:val="both"/>
      </w:pPr>
      <w:r>
        <w:rPr>
          <w:rFonts w:ascii="Times New Roman" w:hAnsi="Times New Roman"/>
          <w:b w:val="0"/>
          <w:i w:val="0"/>
          <w:color w:val="000000"/>
          <w:sz w:val="24"/>
        </w:rPr>
        <w:t>Where each constituent component is formally defined as follows:</w:t>
      </w:r>
    </w:p>
    <w:p>
      <w:pPr>
        <w:pStyle w:val="ListBullet"/>
        <w:spacing w:after="80" w:before="0" w:line="288" w:lineRule="auto"/>
        <w:jc w:val="both"/>
      </w:pPr>
      <w:r>
        <w:rPr>
          <w:rFonts w:ascii="Times New Roman" w:hAnsi="Times New Roman"/>
          <w:color w:val="000000"/>
          <w:sz w:val="24"/>
        </w:rPr>
        <w:t>L = { L_1, L_2, ..., L_n } : The finite set of registered metropolitan landmarks, where each element represents a cultural, historical, or tourist point of interest.</w:t>
      </w:r>
    </w:p>
    <w:p>
      <w:pPr>
        <w:pStyle w:val="ListBullet"/>
        <w:spacing w:after="80" w:before="0" w:line="288" w:lineRule="auto"/>
        <w:jc w:val="both"/>
      </w:pPr>
      <w:r>
        <w:rPr>
          <w:rFonts w:ascii="Times New Roman" w:hAnsi="Times New Roman"/>
          <w:color w:val="000000"/>
          <w:sz w:val="24"/>
        </w:rPr>
        <w:t>B = { B_1, B_2, ..., B_m } : The finite set of operational municipal bus stops distributed across the urban geographic area.</w:t>
      </w:r>
    </w:p>
    <w:p>
      <w:pPr>
        <w:pStyle w:val="ListBullet"/>
        <w:spacing w:after="80" w:before="0" w:line="288" w:lineRule="auto"/>
        <w:jc w:val="both"/>
      </w:pPr>
      <w:r>
        <w:rPr>
          <w:rFonts w:ascii="Times New Roman" w:hAnsi="Times New Roman"/>
          <w:color w:val="000000"/>
          <w:sz w:val="24"/>
        </w:rPr>
        <w:t>R = { R_1, R_2, ..., R_k } : The finite set of municipal transit bus routes operating across the transportation network.</w:t>
      </w:r>
    </w:p>
    <w:p>
      <w:pPr>
        <w:pStyle w:val="ListBullet"/>
        <w:spacing w:after="80" w:before="0" w:line="288" w:lineRule="auto"/>
        <w:jc w:val="both"/>
      </w:pPr>
      <w:r>
        <w:rPr>
          <w:rFonts w:ascii="Times New Roman" w:hAnsi="Times New Roman"/>
          <w:color w:val="000000"/>
          <w:sz w:val="24"/>
        </w:rPr>
        <w:t>D = { D_1, D_2, ..., D_p } : The set of all valid destination terminal nodes serviced by the bus route network.</w:t>
      </w:r>
    </w:p>
    <w:p>
      <w:pPr>
        <w:pStyle w:val="ListBullet"/>
        <w:spacing w:after="80" w:before="0" w:line="288" w:lineRule="auto"/>
        <w:jc w:val="both"/>
      </w:pPr>
      <w:r>
        <w:rPr>
          <w:rFonts w:ascii="Times New Roman" w:hAnsi="Times New Roman"/>
          <w:color w:val="000000"/>
          <w:sz w:val="24"/>
        </w:rPr>
        <w:t>U = ( L_u, D_u, D_max, N_u ) : The dynamic user search tuple, encapsulating the tourist's selected landmark L_u, target destination D_u, maximum acceptable walking radius D_max, and optional bus number filter N_u.</w:t>
      </w:r>
    </w:p>
    <w:p>
      <w:pPr>
        <w:pStyle w:val="ListBullet"/>
        <w:spacing w:after="80" w:before="0" w:line="288" w:lineRule="auto"/>
        <w:jc w:val="both"/>
      </w:pPr>
      <w:r>
        <w:rPr>
          <w:rFonts w:ascii="Times New Roman" w:hAnsi="Times New Roman"/>
          <w:color w:val="000000"/>
          <w:sz w:val="24"/>
        </w:rPr>
        <w:t>F : ( L, B, R, U ) -&gt; ( B*, B', R* ) : The composite spatial filtering and optimization function mapping user criteria to the nearest stop B*, the radius-constrained candidate set B', and the compatible bus route set R*.</w:t>
      </w:r>
    </w:p>
    <w:p>
      <w:pPr>
        <w:spacing w:before="160" w:after="80"/>
        <w:jc w:val="center"/>
      </w:pPr>
      <w:r>
        <w:drawing>
          <wp:inline xmlns:a="http://schemas.openxmlformats.org/drawingml/2006/main" xmlns:pic="http://schemas.openxmlformats.org/drawingml/2006/picture">
            <wp:extent cx="5029200" cy="3578469"/>
            <wp:docPr id="2" name="Picture 2"/>
            <wp:cNvGraphicFramePr>
              <a:graphicFrameLocks noChangeAspect="1"/>
            </wp:cNvGraphicFramePr>
            <a:graphic>
              <a:graphicData uri="http://schemas.openxmlformats.org/drawingml/2006/picture">
                <pic:pic>
                  <pic:nvPicPr>
                    <pic:cNvPr id="0" name="fig_4_1_math_model_bw.png"/>
                    <pic:cNvPicPr/>
                  </pic:nvPicPr>
                  <pic:blipFill>
                    <a:blip r:embed="rId11"/>
                    <a:stretch>
                      <a:fillRect/>
                    </a:stretch>
                  </pic:blipFill>
                  <pic:spPr>
                    <a:xfrm>
                      <a:off x="0" y="0"/>
                      <a:ext cx="5029200" cy="3578469"/>
                    </a:xfrm>
                    <a:prstGeom prst="rect"/>
                  </pic:spPr>
                </pic:pic>
              </a:graphicData>
            </a:graphic>
          </wp:inline>
        </w:drawing>
      </w:r>
    </w:p>
    <w:p>
      <w:pPr>
        <w:spacing w:before="40" w:after="240"/>
        <w:jc w:val="center"/>
      </w:pPr>
      <w:r>
        <w:rPr>
          <w:rFonts w:ascii="Times New Roman" w:hAnsi="Times New Roman"/>
          <w:b/>
          <w:color w:val="000000"/>
          <w:sz w:val="21"/>
        </w:rPr>
        <w:t>Figure 4.1: Mathematical Model Formulation &amp; Geodesic Transformation Engine (Strictly Black &amp; White)</w:t>
      </w:r>
    </w:p>
    <w:p>
      <w:pPr>
        <w:spacing w:before="280" w:after="120"/>
        <w:jc w:val="left"/>
      </w:pPr>
      <w:r>
        <w:rPr>
          <w:rFonts w:ascii="Times New Roman" w:hAnsi="Times New Roman"/>
          <w:b/>
          <w:color w:val="000000"/>
          <w:sz w:val="28"/>
        </w:rPr>
        <w:t>4.2 Landmark and Bus Stop Coordinate Tuples</w:t>
      </w:r>
    </w:p>
    <w:p>
      <w:pPr>
        <w:spacing w:after="160" w:before="0" w:line="288" w:lineRule="auto"/>
        <w:jc w:val="both"/>
      </w:pPr>
      <w:r>
        <w:rPr>
          <w:rFonts w:ascii="Times New Roman" w:hAnsi="Times New Roman"/>
          <w:b w:val="0"/>
          <w:i w:val="0"/>
          <w:color w:val="000000"/>
          <w:sz w:val="24"/>
        </w:rPr>
        <w:t>Every geographic entity within sets L and B is rigorously represented as a 2-dimensional geographic coordinate tuple defined on the WGS 84 (World Geodetic System 1984) reference ellipsoid:</w:t>
      </w:r>
    </w:p>
    <w:p>
      <w:pPr>
        <w:spacing w:after="120" w:before="0" w:line="288" w:lineRule="auto"/>
        <w:jc w:val="center"/>
      </w:pPr>
      <w:r>
        <w:rPr>
          <w:rFonts w:ascii="Times New Roman" w:hAnsi="Times New Roman"/>
          <w:b/>
          <w:i w:val="0"/>
          <w:color w:val="000000"/>
          <w:sz w:val="24"/>
        </w:rPr>
        <w:t>L_i = ( Lat_i, Long_i ),   where Lat_i in [-90, +90],  Long_i in [-180, +180]</w:t>
      </w:r>
    </w:p>
    <w:p>
      <w:pPr>
        <w:spacing w:after="240" w:before="0" w:line="288" w:lineRule="auto"/>
        <w:jc w:val="center"/>
      </w:pPr>
      <w:r>
        <w:rPr>
          <w:rFonts w:ascii="Times New Roman" w:hAnsi="Times New Roman"/>
          <w:b/>
          <w:i w:val="0"/>
          <w:color w:val="000000"/>
          <w:sz w:val="24"/>
        </w:rPr>
        <w:t>B_j = ( Lat_j, Long_j ),   where Lat_j in [-90, +90],  Long_j in [-180, +180]</w:t>
      </w:r>
    </w:p>
    <w:p>
      <w:pPr>
        <w:spacing w:after="120" w:before="0" w:line="288" w:lineRule="auto"/>
        <w:jc w:val="center"/>
      </w:pPr>
      <w:r>
        <w:rPr>
          <w:rFonts w:ascii="Times New Roman" w:hAnsi="Times New Roman"/>
          <w:b/>
          <w:i w:val="0"/>
          <w:color w:val="000000"/>
          <w:sz w:val="24"/>
        </w:rPr>
        <w:t>Table 4.1: Sample Geodesic Coordinate Tuples for Landmarks and Bus Stops</w:t>
      </w:r>
    </w:p>
    <w:tbl>
      <w:tblPr>
        <w:tblW w:type="auto" w:w="0"/>
        <w:jc w:val="center"/>
        <w:tblLook w:firstColumn="1" w:firstRow="1" w:lastColumn="0" w:lastRow="0" w:noHBand="0" w:noVBand="1" w:val="04A0"/>
      </w:tblPr>
      <w:tblGrid>
        <w:gridCol w:w="2250"/>
        <w:gridCol w:w="2250"/>
        <w:gridCol w:w="2250"/>
        <w:gridCol w:w="2250"/>
      </w:tblGrid>
      <w:tr>
        <w:tc>
          <w:tcPr>
            <w:tcW w:type="dxa" w:w="2250"/>
            <w:shd w:fill="E0E0E0"/>
            <w:tcMar>
              <w:top w:w="100" w:type="dxa"/>
              <w:bottom w:w="100" w:type="dxa"/>
              <w:left w:w="120" w:type="dxa"/>
              <w:right w:w="120" w:type="dxa"/>
            </w:tcMar>
            <w:tcBorders>
              <w:top w:sz="12" w:val="single" w:color="000000"/>
              <w:bottom w:sz="12" w:val="single" w:color="000000"/>
            </w:tcBorders>
          </w:tcPr>
          <w:p>
            <w:r>
              <w:rPr>
                <w:b/>
              </w:rPr>
              <w:t>Entity Type</w:t>
            </w:r>
          </w:p>
        </w:tc>
        <w:tc>
          <w:tcPr>
            <w:tcW w:type="dxa" w:w="2250"/>
            <w:shd w:fill="E0E0E0"/>
            <w:tcMar>
              <w:top w:w="100" w:type="dxa"/>
              <w:bottom w:w="100" w:type="dxa"/>
              <w:left w:w="120" w:type="dxa"/>
              <w:right w:w="120" w:type="dxa"/>
            </w:tcMar>
            <w:tcBorders>
              <w:top w:sz="12" w:val="single" w:color="000000"/>
              <w:bottom w:sz="12" w:val="single" w:color="000000"/>
            </w:tcBorders>
          </w:tcPr>
          <w:p>
            <w:r>
              <w:rPr>
                <w:b/>
              </w:rPr>
              <w:t>Entity Name</w:t>
            </w:r>
          </w:p>
        </w:tc>
        <w:tc>
          <w:tcPr>
            <w:tcW w:type="dxa" w:w="2250"/>
            <w:shd w:fill="E0E0E0"/>
            <w:tcMar>
              <w:top w:w="100" w:type="dxa"/>
              <w:bottom w:w="100" w:type="dxa"/>
              <w:left w:w="120" w:type="dxa"/>
              <w:right w:w="120" w:type="dxa"/>
            </w:tcMar>
            <w:tcBorders>
              <w:top w:sz="12" w:val="single" w:color="000000"/>
              <w:bottom w:sz="12" w:val="single" w:color="000000"/>
            </w:tcBorders>
          </w:tcPr>
          <w:p>
            <w:r>
              <w:rPr>
                <w:b/>
              </w:rPr>
              <w:t>Latitude (Lat)</w:t>
            </w:r>
          </w:p>
        </w:tc>
        <w:tc>
          <w:tcPr>
            <w:tcW w:type="dxa" w:w="2250"/>
            <w:shd w:fill="E0E0E0"/>
            <w:tcMar>
              <w:top w:w="100" w:type="dxa"/>
              <w:bottom w:w="100" w:type="dxa"/>
              <w:left w:w="120" w:type="dxa"/>
              <w:right w:w="120" w:type="dxa"/>
            </w:tcMar>
            <w:tcBorders>
              <w:top w:sz="12" w:val="single" w:color="000000"/>
              <w:bottom w:sz="12" w:val="single" w:color="000000"/>
            </w:tcBorders>
          </w:tcPr>
          <w:p>
            <w:r>
              <w:rPr>
                <w:b/>
              </w:rPr>
              <w:t>Longitude (Long)</w:t>
            </w:r>
          </w:p>
        </w:tc>
      </w:tr>
      <w:tr>
        <w:tc>
          <w:tcPr>
            <w:tcW w:type="dxa" w:w="2250"/>
            <w:tcMar>
              <w:top w:w="80" w:type="dxa"/>
              <w:bottom w:w="80" w:type="dxa"/>
              <w:left w:w="120" w:type="dxa"/>
              <w:right w:w="120" w:type="dxa"/>
            </w:tcMar>
            <w:tcBorders>
              <w:bottom w:sz="4" w:val="single" w:color="CCCCCC"/>
            </w:tcBorders>
          </w:tcPr>
          <w:p>
            <w:r>
              <w:rPr>
                <w:b/>
              </w:rPr>
              <w:t>Landmark (L_1)</w:t>
            </w:r>
          </w:p>
        </w:tc>
        <w:tc>
          <w:tcPr>
            <w:tcW w:type="dxa" w:w="2250"/>
            <w:tcMar>
              <w:top w:w="80" w:type="dxa"/>
              <w:bottom w:w="80" w:type="dxa"/>
              <w:left w:w="120" w:type="dxa"/>
              <w:right w:w="120" w:type="dxa"/>
            </w:tcMar>
            <w:tcBorders>
              <w:bottom w:sz="4" w:val="single" w:color="CCCCCC"/>
            </w:tcBorders>
          </w:tcPr>
          <w:p>
            <w:r>
              <w:t>Marina Beach</w:t>
            </w:r>
          </w:p>
        </w:tc>
        <w:tc>
          <w:tcPr>
            <w:tcW w:type="dxa" w:w="2250"/>
            <w:tcMar>
              <w:top w:w="80" w:type="dxa"/>
              <w:bottom w:w="80" w:type="dxa"/>
              <w:left w:w="120" w:type="dxa"/>
              <w:right w:w="120" w:type="dxa"/>
            </w:tcMar>
            <w:tcBorders>
              <w:bottom w:sz="4" w:val="single" w:color="CCCCCC"/>
            </w:tcBorders>
          </w:tcPr>
          <w:p>
            <w:r>
              <w:t>13.0500 deg N</w:t>
            </w:r>
          </w:p>
        </w:tc>
        <w:tc>
          <w:tcPr>
            <w:tcW w:type="dxa" w:w="2250"/>
            <w:tcMar>
              <w:top w:w="80" w:type="dxa"/>
              <w:bottom w:w="80" w:type="dxa"/>
              <w:left w:w="120" w:type="dxa"/>
              <w:right w:w="120" w:type="dxa"/>
            </w:tcMar>
            <w:tcBorders>
              <w:bottom w:sz="4" w:val="single" w:color="CCCCCC"/>
            </w:tcBorders>
          </w:tcPr>
          <w:p>
            <w:r>
              <w:t>80.2824 deg E</w:t>
            </w:r>
          </w:p>
        </w:tc>
      </w:tr>
      <w:tr>
        <w:tc>
          <w:tcPr>
            <w:tcW w:type="dxa" w:w="2250"/>
            <w:tcMar>
              <w:top w:w="80" w:type="dxa"/>
              <w:bottom w:w="80" w:type="dxa"/>
              <w:left w:w="120" w:type="dxa"/>
              <w:right w:w="120" w:type="dxa"/>
            </w:tcMar>
            <w:tcBorders>
              <w:bottom w:sz="4" w:val="single" w:color="CCCCCC"/>
            </w:tcBorders>
          </w:tcPr>
          <w:p>
            <w:r>
              <w:rPr>
                <w:b/>
              </w:rPr>
              <w:t>Landmark (L_2)</w:t>
            </w:r>
          </w:p>
        </w:tc>
        <w:tc>
          <w:tcPr>
            <w:tcW w:type="dxa" w:w="2250"/>
            <w:tcMar>
              <w:top w:w="80" w:type="dxa"/>
              <w:bottom w:w="80" w:type="dxa"/>
              <w:left w:w="120" w:type="dxa"/>
              <w:right w:w="120" w:type="dxa"/>
            </w:tcMar>
            <w:tcBorders>
              <w:bottom w:sz="4" w:val="single" w:color="CCCCCC"/>
            </w:tcBorders>
          </w:tcPr>
          <w:p>
            <w:r>
              <w:t>Kapaleeshwarar Temple</w:t>
            </w:r>
          </w:p>
        </w:tc>
        <w:tc>
          <w:tcPr>
            <w:tcW w:type="dxa" w:w="2250"/>
            <w:tcMar>
              <w:top w:w="80" w:type="dxa"/>
              <w:bottom w:w="80" w:type="dxa"/>
              <w:left w:w="120" w:type="dxa"/>
              <w:right w:w="120" w:type="dxa"/>
            </w:tcMar>
            <w:tcBorders>
              <w:bottom w:sz="4" w:val="single" w:color="CCCCCC"/>
            </w:tcBorders>
          </w:tcPr>
          <w:p>
            <w:r>
              <w:t>13.0336 deg N</w:t>
            </w:r>
          </w:p>
        </w:tc>
        <w:tc>
          <w:tcPr>
            <w:tcW w:type="dxa" w:w="2250"/>
            <w:tcMar>
              <w:top w:w="80" w:type="dxa"/>
              <w:bottom w:w="80" w:type="dxa"/>
              <w:left w:w="120" w:type="dxa"/>
              <w:right w:w="120" w:type="dxa"/>
            </w:tcMar>
            <w:tcBorders>
              <w:bottom w:sz="4" w:val="single" w:color="CCCCCC"/>
            </w:tcBorders>
          </w:tcPr>
          <w:p>
            <w:r>
              <w:t>80.2697 deg E</w:t>
            </w:r>
          </w:p>
        </w:tc>
      </w:tr>
      <w:tr>
        <w:tc>
          <w:tcPr>
            <w:tcW w:type="dxa" w:w="2250"/>
            <w:tcMar>
              <w:top w:w="80" w:type="dxa"/>
              <w:bottom w:w="80" w:type="dxa"/>
              <w:left w:w="120" w:type="dxa"/>
              <w:right w:w="120" w:type="dxa"/>
            </w:tcMar>
            <w:tcBorders>
              <w:bottom w:sz="4" w:val="single" w:color="CCCCCC"/>
            </w:tcBorders>
          </w:tcPr>
          <w:p>
            <w:r>
              <w:rPr>
                <w:b/>
              </w:rPr>
              <w:t>Landmark (L_3)</w:t>
            </w:r>
          </w:p>
        </w:tc>
        <w:tc>
          <w:tcPr>
            <w:tcW w:type="dxa" w:w="2250"/>
            <w:tcMar>
              <w:top w:w="80" w:type="dxa"/>
              <w:bottom w:w="80" w:type="dxa"/>
              <w:left w:w="120" w:type="dxa"/>
              <w:right w:w="120" w:type="dxa"/>
            </w:tcMar>
            <w:tcBorders>
              <w:bottom w:sz="4" w:val="single" w:color="CCCCCC"/>
            </w:tcBorders>
          </w:tcPr>
          <w:p>
            <w:r>
              <w:t>Fort St. George</w:t>
            </w:r>
          </w:p>
        </w:tc>
        <w:tc>
          <w:tcPr>
            <w:tcW w:type="dxa" w:w="2250"/>
            <w:tcMar>
              <w:top w:w="80" w:type="dxa"/>
              <w:bottom w:w="80" w:type="dxa"/>
              <w:left w:w="120" w:type="dxa"/>
              <w:right w:w="120" w:type="dxa"/>
            </w:tcMar>
            <w:tcBorders>
              <w:bottom w:sz="4" w:val="single" w:color="CCCCCC"/>
            </w:tcBorders>
          </w:tcPr>
          <w:p>
            <w:r>
              <w:t>13.0797 deg N</w:t>
            </w:r>
          </w:p>
        </w:tc>
        <w:tc>
          <w:tcPr>
            <w:tcW w:type="dxa" w:w="2250"/>
            <w:tcMar>
              <w:top w:w="80" w:type="dxa"/>
              <w:bottom w:w="80" w:type="dxa"/>
              <w:left w:w="120" w:type="dxa"/>
              <w:right w:w="120" w:type="dxa"/>
            </w:tcMar>
            <w:tcBorders>
              <w:bottom w:sz="4" w:val="single" w:color="CCCCCC"/>
            </w:tcBorders>
          </w:tcPr>
          <w:p>
            <w:r>
              <w:t>80.2875 deg E</w:t>
            </w:r>
          </w:p>
        </w:tc>
      </w:tr>
      <w:tr>
        <w:tc>
          <w:tcPr>
            <w:tcW w:type="dxa" w:w="2250"/>
            <w:tcMar>
              <w:top w:w="80" w:type="dxa"/>
              <w:bottom w:w="80" w:type="dxa"/>
              <w:left w:w="120" w:type="dxa"/>
              <w:right w:w="120" w:type="dxa"/>
            </w:tcMar>
            <w:tcBorders>
              <w:bottom w:sz="4" w:val="single" w:color="CCCCCC"/>
            </w:tcBorders>
          </w:tcPr>
          <w:p>
            <w:r>
              <w:rPr>
                <w:b/>
              </w:rPr>
              <w:t>Bus Stop (B_1)</w:t>
            </w:r>
          </w:p>
        </w:tc>
        <w:tc>
          <w:tcPr>
            <w:tcW w:type="dxa" w:w="2250"/>
            <w:tcMar>
              <w:top w:w="80" w:type="dxa"/>
              <w:bottom w:w="80" w:type="dxa"/>
              <w:left w:w="120" w:type="dxa"/>
              <w:right w:w="120" w:type="dxa"/>
            </w:tcMar>
            <w:tcBorders>
              <w:bottom w:sz="4" w:val="single" w:color="CCCCCC"/>
            </w:tcBorders>
          </w:tcPr>
          <w:p>
            <w:r>
              <w:t>Marina Beach Bus Stop</w:t>
            </w:r>
          </w:p>
        </w:tc>
        <w:tc>
          <w:tcPr>
            <w:tcW w:type="dxa" w:w="2250"/>
            <w:tcMar>
              <w:top w:w="80" w:type="dxa"/>
              <w:bottom w:w="80" w:type="dxa"/>
              <w:left w:w="120" w:type="dxa"/>
              <w:right w:w="120" w:type="dxa"/>
            </w:tcMar>
            <w:tcBorders>
              <w:bottom w:sz="4" w:val="single" w:color="CCCCCC"/>
            </w:tcBorders>
          </w:tcPr>
          <w:p>
            <w:r>
              <w:t>13.0515 deg N</w:t>
            </w:r>
          </w:p>
        </w:tc>
        <w:tc>
          <w:tcPr>
            <w:tcW w:type="dxa" w:w="2250"/>
            <w:tcMar>
              <w:top w:w="80" w:type="dxa"/>
              <w:bottom w:w="80" w:type="dxa"/>
              <w:left w:w="120" w:type="dxa"/>
              <w:right w:w="120" w:type="dxa"/>
            </w:tcMar>
            <w:tcBorders>
              <w:bottom w:sz="4" w:val="single" w:color="CCCCCC"/>
            </w:tcBorders>
          </w:tcPr>
          <w:p>
            <w:r>
              <w:t>80.2840 deg E</w:t>
            </w:r>
          </w:p>
        </w:tc>
      </w:tr>
      <w:tr>
        <w:tc>
          <w:tcPr>
            <w:tcW w:type="dxa" w:w="2250"/>
            <w:tcMar>
              <w:top w:w="80" w:type="dxa"/>
              <w:bottom w:w="80" w:type="dxa"/>
              <w:left w:w="120" w:type="dxa"/>
              <w:right w:w="120" w:type="dxa"/>
            </w:tcMar>
            <w:tcBorders>
              <w:bottom w:sz="4" w:val="single" w:color="CCCCCC"/>
            </w:tcBorders>
          </w:tcPr>
          <w:p>
            <w:r>
              <w:rPr>
                <w:b/>
              </w:rPr>
              <w:t>Bus Stop (B_2)</w:t>
            </w:r>
          </w:p>
        </w:tc>
        <w:tc>
          <w:tcPr>
            <w:tcW w:type="dxa" w:w="2250"/>
            <w:tcMar>
              <w:top w:w="80" w:type="dxa"/>
              <w:bottom w:w="80" w:type="dxa"/>
              <w:left w:w="120" w:type="dxa"/>
              <w:right w:w="120" w:type="dxa"/>
            </w:tcMar>
            <w:tcBorders>
              <w:bottom w:sz="4" w:val="single" w:color="CCCCCC"/>
            </w:tcBorders>
          </w:tcPr>
          <w:p>
            <w:r>
              <w:t>Triplicane Bus Stop</w:t>
            </w:r>
          </w:p>
        </w:tc>
        <w:tc>
          <w:tcPr>
            <w:tcW w:type="dxa" w:w="2250"/>
            <w:tcMar>
              <w:top w:w="80" w:type="dxa"/>
              <w:bottom w:w="80" w:type="dxa"/>
              <w:left w:w="120" w:type="dxa"/>
              <w:right w:w="120" w:type="dxa"/>
            </w:tcMar>
            <w:tcBorders>
              <w:bottom w:sz="4" w:val="single" w:color="CCCCCC"/>
            </w:tcBorders>
          </w:tcPr>
          <w:p>
            <w:r>
              <w:t>13.0550 deg N</w:t>
            </w:r>
          </w:p>
        </w:tc>
        <w:tc>
          <w:tcPr>
            <w:tcW w:type="dxa" w:w="2250"/>
            <w:tcMar>
              <w:top w:w="80" w:type="dxa"/>
              <w:bottom w:w="80" w:type="dxa"/>
              <w:left w:w="120" w:type="dxa"/>
              <w:right w:w="120" w:type="dxa"/>
            </w:tcMar>
            <w:tcBorders>
              <w:bottom w:sz="4" w:val="single" w:color="CCCCCC"/>
            </w:tcBorders>
          </w:tcPr>
          <w:p>
            <w:r>
              <w:t>80.2780 deg E</w:t>
            </w:r>
          </w:p>
        </w:tc>
      </w:tr>
      <w:tr>
        <w:tc>
          <w:tcPr>
            <w:tcW w:type="dxa" w:w="2250"/>
            <w:tcMar>
              <w:top w:w="80" w:type="dxa"/>
              <w:bottom w:w="80" w:type="dxa"/>
              <w:left w:w="120" w:type="dxa"/>
              <w:right w:w="120" w:type="dxa"/>
            </w:tcMar>
            <w:tcBorders>
              <w:bottom w:sz="4" w:val="single" w:color="CCCCCC"/>
            </w:tcBorders>
          </w:tcPr>
          <w:p>
            <w:r>
              <w:rPr>
                <w:b/>
              </w:rPr>
              <w:t>Bus Stop (B_3)</w:t>
            </w:r>
          </w:p>
        </w:tc>
        <w:tc>
          <w:tcPr>
            <w:tcW w:type="dxa" w:w="2250"/>
            <w:tcMar>
              <w:top w:w="80" w:type="dxa"/>
              <w:bottom w:w="80" w:type="dxa"/>
              <w:left w:w="120" w:type="dxa"/>
              <w:right w:w="120" w:type="dxa"/>
            </w:tcMar>
            <w:tcBorders>
              <w:bottom w:sz="4" w:val="single" w:color="CCCCCC"/>
            </w:tcBorders>
          </w:tcPr>
          <w:p>
            <w:r>
              <w:t>Mylapore Tank Bus Stop</w:t>
            </w:r>
          </w:p>
        </w:tc>
        <w:tc>
          <w:tcPr>
            <w:tcW w:type="dxa" w:w="2250"/>
            <w:tcMar>
              <w:top w:w="80" w:type="dxa"/>
              <w:bottom w:w="80" w:type="dxa"/>
              <w:left w:w="120" w:type="dxa"/>
              <w:right w:w="120" w:type="dxa"/>
            </w:tcMar>
            <w:tcBorders>
              <w:bottom w:sz="4" w:val="single" w:color="CCCCCC"/>
            </w:tcBorders>
          </w:tcPr>
          <w:p>
            <w:r>
              <w:t>13.0330 deg N</w:t>
            </w:r>
          </w:p>
        </w:tc>
        <w:tc>
          <w:tcPr>
            <w:tcW w:type="dxa" w:w="2250"/>
            <w:tcMar>
              <w:top w:w="80" w:type="dxa"/>
              <w:bottom w:w="80" w:type="dxa"/>
              <w:left w:w="120" w:type="dxa"/>
              <w:right w:w="120" w:type="dxa"/>
            </w:tcMar>
            <w:tcBorders>
              <w:bottom w:sz="4" w:val="single" w:color="CCCCCC"/>
            </w:tcBorders>
          </w:tcPr>
          <w:p>
            <w:r>
              <w:t>80.2705 deg E</w:t>
            </w:r>
          </w:p>
        </w:tc>
      </w:tr>
    </w:tbl>
    <w:p>
      <w:pPr>
        <w:spacing w:after="240" w:before="0" w:line="288" w:lineRule="auto"/>
        <w:jc w:val="both"/>
      </w:pPr>
      <w:r>
        <w:rPr>
          <w:rFonts w:ascii="Times New Roman" w:hAnsi="Times New Roman"/>
          <w:b w:val="0"/>
          <w:i w:val="0"/>
          <w:color w:val="000000"/>
          <w:sz w:val="24"/>
        </w:rPr>
      </w:r>
    </w:p>
    <w:p>
      <w:pPr>
        <w:spacing w:before="280" w:after="120"/>
        <w:jc w:val="left"/>
      </w:pPr>
      <w:r>
        <w:rPr>
          <w:rFonts w:ascii="Times New Roman" w:hAnsi="Times New Roman"/>
          <w:b/>
          <w:color w:val="000000"/>
          <w:sz w:val="28"/>
        </w:rPr>
        <w:t>4.3 Haversine Geodesic Distance Formulation &amp; Spherical Derivation</w:t>
      </w:r>
    </w:p>
    <w:p>
      <w:pPr>
        <w:spacing w:after="200" w:before="0" w:line="288" w:lineRule="auto"/>
        <w:jc w:val="both"/>
      </w:pPr>
      <w:r>
        <w:rPr>
          <w:rFonts w:ascii="Times New Roman" w:hAnsi="Times New Roman"/>
          <w:b w:val="0"/>
          <w:i w:val="0"/>
          <w:color w:val="000000"/>
          <w:sz w:val="24"/>
        </w:rPr>
        <w:t>Because the Earth is a spherical body, calculating distances between geographic coordinates using simple planar Euclidean geometry (d = sqrt((x2 - x1)^2 + (y2 - y1)^2)) introduces severe geometric distortion due to the convergence of longitudinal meridians toward the poles. To guarantee high metric accuracy, the backend computes geodesic great-circle distances using the Haversine trigonometric formula.</w:t>
      </w:r>
    </w:p>
    <w:p>
      <w:pPr>
        <w:spacing w:after="120" w:before="0" w:line="288" w:lineRule="auto"/>
        <w:jc w:val="both"/>
      </w:pPr>
      <w:r>
        <w:rPr>
          <w:rFonts w:ascii="Times New Roman" w:hAnsi="Times New Roman"/>
          <w:b w:val="0"/>
          <w:i w:val="0"/>
          <w:color w:val="000000"/>
          <w:sz w:val="24"/>
        </w:rPr>
        <w:t>Let phi_1, phi_2 denote the latitudes and lambda_1, lambda_2 denote the longitudes of two geographic points expressed in radians:</w:t>
      </w:r>
    </w:p>
    <w:p>
      <w:pPr>
        <w:spacing w:after="80" w:before="0" w:line="288" w:lineRule="auto"/>
        <w:jc w:val="center"/>
      </w:pPr>
      <w:r>
        <w:rPr>
          <w:rFonts w:ascii="Times New Roman" w:hAnsi="Times New Roman"/>
          <w:b w:val="0"/>
          <w:i w:val="0"/>
          <w:color w:val="000000"/>
          <w:sz w:val="22"/>
        </w:rPr>
        <w:t>phi_1 = Lat_1 * (pi / 180),   phi_2 = Lat_2 * (pi / 180)</w:t>
      </w:r>
    </w:p>
    <w:p>
      <w:pPr>
        <w:spacing w:after="200" w:before="0" w:line="288" w:lineRule="auto"/>
        <w:jc w:val="center"/>
      </w:pPr>
      <w:r>
        <w:rPr>
          <w:rFonts w:ascii="Times New Roman" w:hAnsi="Times New Roman"/>
          <w:b w:val="0"/>
          <w:i w:val="0"/>
          <w:color w:val="000000"/>
          <w:sz w:val="22"/>
        </w:rPr>
        <w:t>Delta phi = phi_2 - phi_1,   Delta lambda = lambda_2 - lambda_1</w:t>
      </w:r>
    </w:p>
    <w:p>
      <w:pPr>
        <w:spacing w:after="120" w:before="0" w:line="288" w:lineRule="auto"/>
        <w:jc w:val="both"/>
      </w:pPr>
      <w:r>
        <w:rPr>
          <w:rFonts w:ascii="Times New Roman" w:hAnsi="Times New Roman"/>
          <w:b w:val="0"/>
          <w:i w:val="0"/>
          <w:color w:val="000000"/>
          <w:sz w:val="24"/>
        </w:rPr>
        <w:t>The haversine of the central angle theta (denoted hav(theta) = sin^2(theta / 2)) is given by:</w:t>
      </w:r>
    </w:p>
    <w:p>
      <w:pPr>
        <w:spacing w:after="200" w:before="0" w:line="288" w:lineRule="auto"/>
        <w:jc w:val="center"/>
      </w:pPr>
      <w:r>
        <w:rPr>
          <w:rFonts w:ascii="Times New Roman" w:hAnsi="Times New Roman"/>
          <w:b/>
          <w:i w:val="0"/>
          <w:color w:val="000000"/>
          <w:sz w:val="24"/>
        </w:rPr>
        <w:t>hav(theta) = sin^2( Delta phi / 2 ) + cos( phi_1 ) * cos( phi_2 ) * sin^2( Delta lambda / 2 )</w:t>
      </w:r>
    </w:p>
    <w:p>
      <w:pPr>
        <w:spacing w:after="120" w:before="0" w:line="288" w:lineRule="auto"/>
        <w:jc w:val="both"/>
      </w:pPr>
      <w:r>
        <w:rPr>
          <w:rFonts w:ascii="Times New Roman" w:hAnsi="Times New Roman"/>
          <w:b w:val="0"/>
          <w:i w:val="0"/>
          <w:color w:val="000000"/>
          <w:sz w:val="24"/>
        </w:rPr>
        <w:t>Solving for the central angle theta via the inverse haversine (arcsine) function yields:</w:t>
      </w:r>
    </w:p>
    <w:p>
      <w:pPr>
        <w:spacing w:after="200" w:before="0" w:line="288" w:lineRule="auto"/>
        <w:jc w:val="center"/>
      </w:pPr>
      <w:r>
        <w:rPr>
          <w:rFonts w:ascii="Times New Roman" w:hAnsi="Times New Roman"/>
          <w:b/>
          <w:i w:val="0"/>
          <w:color w:val="000000"/>
          <w:sz w:val="24"/>
        </w:rPr>
        <w:t>theta = 2 * arcsin( sqrt( sin^2( Delta phi / 2 ) + cos( phi_1 ) * cos( phi_2 ) * sin^2( Delta lambda / 2 ) ) )</w:t>
      </w:r>
    </w:p>
    <w:p>
      <w:pPr>
        <w:spacing w:after="120" w:before="0" w:line="288" w:lineRule="auto"/>
        <w:jc w:val="both"/>
      </w:pPr>
      <w:r>
        <w:rPr>
          <w:rFonts w:ascii="Times New Roman" w:hAnsi="Times New Roman"/>
          <w:b w:val="0"/>
          <w:i w:val="0"/>
          <w:color w:val="000000"/>
          <w:sz w:val="24"/>
        </w:rPr>
        <w:t>The geodesic distance d in kilometers is obtained by multiplying the central angle by the mean radius of the Earth (R = 6371 km). To ensure intuitive readability for pedestrians, the backend converts the result into meters:</w:t>
      </w:r>
    </w:p>
    <w:p>
      <w:pPr>
        <w:spacing w:after="120" w:before="0" w:line="288" w:lineRule="auto"/>
        <w:jc w:val="center"/>
      </w:pPr>
      <w:r>
        <w:rPr>
          <w:rFonts w:ascii="Times New Roman" w:hAnsi="Times New Roman"/>
          <w:b/>
          <w:i w:val="0"/>
          <w:color w:val="000000"/>
          <w:sz w:val="24"/>
        </w:rPr>
        <w:t>d = 2 * R * arcsin( sqrt( sin^2( Delta phi / 2 ) + cos( phi_1 ) * cos( phi_2 ) * sin^2( Delta lambda / 2 ) ) )</w:t>
      </w:r>
    </w:p>
    <w:p>
      <w:pPr>
        <w:spacing w:after="240" w:before="0" w:line="288" w:lineRule="auto"/>
        <w:jc w:val="center"/>
      </w:pPr>
      <w:r>
        <w:rPr>
          <w:rFonts w:ascii="Times New Roman" w:hAnsi="Times New Roman"/>
          <w:b/>
          <w:i w:val="0"/>
          <w:color w:val="000000"/>
          <w:sz w:val="24"/>
        </w:rPr>
        <w:t>Distance_meters = d * 1000</w:t>
      </w:r>
    </w:p>
    <w:p>
      <w:pPr>
        <w:spacing w:after="80" w:before="0" w:line="288" w:lineRule="auto"/>
        <w:jc w:val="both"/>
      </w:pPr>
      <w:r>
        <w:rPr>
          <w:rFonts w:ascii="Times New Roman" w:hAnsi="Times New Roman"/>
          <w:b w:val="0"/>
          <w:i w:val="0"/>
          <w:color w:val="000000"/>
          <w:sz w:val="24"/>
        </w:rPr>
        <w:t>In the backend implementation (`backend/services/distance.py`), this formulation is executed within a dedicated Python function:</w:t>
      </w:r>
    </w:p>
    <w:p>
      <w:pPr>
        <w:spacing w:line="252" w:lineRule="auto" w:before="80" w:after="240"/>
        <w:ind w:left="576"/>
      </w:pPr>
      <w:r>
        <w:rPr>
          <w:rFonts w:ascii="Courier New" w:hAnsi="Courier New"/>
          <w:sz w:val="19"/>
        </w:rPr>
        <w:t>def calculate_distance(lat1, lon1, lat2, lon2):</w:t>
        <w:br/>
        <w:t xml:space="preserve">    R = 6371.0  # Earth's mean radius in kilometers</w:t>
        <w:br/>
        <w:t xml:space="preserve">    phi1 = math.radians(lat1)</w:t>
        <w:br/>
        <w:t xml:space="preserve">    phi2 = math.radians(lat2)</w:t>
        <w:br/>
        <w:t xml:space="preserve">    delta_phi = math.radians(lat2 - lat1)</w:t>
        <w:br/>
        <w:t xml:space="preserve">    delta_lambda = math.radians(lon2 - lon1)</w:t>
        <w:br/>
        <w:t xml:space="preserve">    a = math.sin(delta_phi / 2.0)**2 + \</w:t>
        <w:br/>
        <w:t xml:space="preserve">        math.cos(phi1) * math.cos(phi2) * math.sin(delta_lambda / 2.0)**2</w:t>
        <w:br/>
        <w:t xml:space="preserve">    c = 2.0 * math.atan2(math.sqrt(a), math.sqrt(1.0 - a))</w:t>
        <w:br/>
        <w:t xml:space="preserve">    distance_km = R * c</w:t>
        <w:br/>
        <w:t xml:space="preserve">    return round(distance_km * 1000.0, 2)  # Return meters</w:t>
      </w:r>
    </w:p>
    <w:p>
      <w:pPr>
        <w:spacing w:before="280" w:after="120"/>
        <w:jc w:val="left"/>
      </w:pPr>
      <w:r>
        <w:rPr>
          <w:rFonts w:ascii="Times New Roman" w:hAnsi="Times New Roman"/>
          <w:b/>
          <w:color w:val="000000"/>
          <w:sz w:val="28"/>
        </w:rPr>
        <w:t>4.4 Nearest Bus Stop Identification (ArgMin Optimization)</w:t>
      </w:r>
    </w:p>
    <w:p>
      <w:pPr>
        <w:spacing w:after="120" w:before="0" w:line="288" w:lineRule="auto"/>
        <w:jc w:val="both"/>
      </w:pPr>
      <w:r>
        <w:rPr>
          <w:rFonts w:ascii="Times New Roman" w:hAnsi="Times New Roman"/>
          <w:b w:val="0"/>
          <w:i w:val="0"/>
          <w:color w:val="000000"/>
          <w:sz w:val="24"/>
        </w:rPr>
        <w:t>For a given landmark L and a candidate set of bus stops B = { B_1, B_2, ..., B_m }, the geodesic distance to each bus stop is calculated dynamically:</w:t>
      </w:r>
    </w:p>
    <w:p>
      <w:pPr>
        <w:spacing w:after="160" w:before="0" w:line="288" w:lineRule="auto"/>
        <w:jc w:val="center"/>
      </w:pPr>
      <w:r>
        <w:rPr>
          <w:rFonts w:ascii="Times New Roman" w:hAnsi="Times New Roman"/>
          <w:b/>
          <w:i w:val="0"/>
          <w:color w:val="000000"/>
          <w:sz w:val="24"/>
        </w:rPr>
        <w:t>d_i = Distance( L, B_i ),   forall B_i in B</w:t>
      </w:r>
    </w:p>
    <w:p>
      <w:pPr>
        <w:spacing w:after="120" w:before="0" w:line="288" w:lineRule="auto"/>
        <w:jc w:val="both"/>
      </w:pPr>
      <w:r>
        <w:rPr>
          <w:rFonts w:ascii="Times New Roman" w:hAnsi="Times New Roman"/>
          <w:b w:val="0"/>
          <w:i w:val="0"/>
          <w:color w:val="000000"/>
          <w:sz w:val="24"/>
        </w:rPr>
        <w:t>The optimal nearest bus stop B* is uniquely selected using the argument of the minimum (arg min) operator:</w:t>
      </w:r>
    </w:p>
    <w:p>
      <w:pPr>
        <w:spacing w:after="240" w:before="0" w:line="288" w:lineRule="auto"/>
        <w:jc w:val="center"/>
      </w:pPr>
      <w:r>
        <w:rPr>
          <w:rFonts w:ascii="Times New Roman" w:hAnsi="Times New Roman"/>
          <w:b/>
          <w:i w:val="0"/>
          <w:color w:val="000000"/>
          <w:sz w:val="26"/>
        </w:rPr>
        <w:t>B* = arg min_{B_i in B}  d_i</w:t>
      </w:r>
    </w:p>
    <w:p>
      <w:pPr>
        <w:spacing w:after="80" w:before="0" w:line="288" w:lineRule="auto"/>
        <w:jc w:val="both"/>
      </w:pPr>
      <w:r>
        <w:rPr>
          <w:rFonts w:ascii="Times New Roman" w:hAnsi="Times New Roman"/>
          <w:b w:val="0"/>
          <w:i w:val="0"/>
          <w:color w:val="000000"/>
          <w:sz w:val="24"/>
        </w:rPr>
        <w:t>Example Numerical Evaluation for Marina Beach (Lat: 13.0500, Long: 80.2824):</w:t>
      </w:r>
    </w:p>
    <w:p>
      <w:pPr>
        <w:pStyle w:val="ListBullet"/>
        <w:spacing w:after="80" w:before="0" w:line="288" w:lineRule="auto"/>
        <w:jc w:val="both"/>
      </w:pPr>
      <w:r>
        <w:rPr>
          <w:rFonts w:ascii="Times New Roman" w:hAnsi="Times New Roman"/>
          <w:color w:val="000000"/>
          <w:sz w:val="24"/>
        </w:rPr>
        <w:t>Marina Beach Bus Stop (13.0515, 80.2840) -&gt; d_1 = 240.54 m  (Nearest B*)</w:t>
      </w:r>
    </w:p>
    <w:p>
      <w:pPr>
        <w:pStyle w:val="ListBullet"/>
        <w:spacing w:after="80" w:before="0" w:line="288" w:lineRule="auto"/>
        <w:jc w:val="both"/>
      </w:pPr>
      <w:r>
        <w:rPr>
          <w:rFonts w:ascii="Times New Roman" w:hAnsi="Times New Roman"/>
          <w:color w:val="000000"/>
          <w:sz w:val="24"/>
        </w:rPr>
        <w:t>Triplicane Bus Stop (13.0550, 80.2780)   -&gt; d_2 = 734.20 m</w:t>
      </w:r>
    </w:p>
    <w:p>
      <w:pPr>
        <w:pStyle w:val="ListBullet"/>
        <w:spacing w:after="80" w:before="0" w:line="288" w:lineRule="auto"/>
        <w:jc w:val="both"/>
      </w:pPr>
      <w:r>
        <w:rPr>
          <w:rFonts w:ascii="Times New Roman" w:hAnsi="Times New Roman"/>
          <w:color w:val="000000"/>
          <w:sz w:val="24"/>
        </w:rPr>
        <w:t>Central Bus Stop (13.0827, 80.2755)      -&gt; d_3 = 3720.80 m</w:t>
      </w:r>
    </w:p>
    <w:p>
      <w:pPr>
        <w:spacing w:before="280" w:after="120"/>
        <w:jc w:val="left"/>
      </w:pPr>
      <w:r>
        <w:rPr>
          <w:rFonts w:ascii="Times New Roman" w:hAnsi="Times New Roman"/>
          <w:b/>
          <w:color w:val="000000"/>
          <w:sz w:val="28"/>
        </w:rPr>
        <w:t>4.5 Dynamic Distance Filtering Formulation</w:t>
      </w:r>
    </w:p>
    <w:p>
      <w:pPr>
        <w:spacing w:after="120" w:before="0" w:line="288" w:lineRule="auto"/>
        <w:jc w:val="both"/>
      </w:pPr>
      <w:r>
        <w:rPr>
          <w:rFonts w:ascii="Times New Roman" w:hAnsi="Times New Roman"/>
          <w:b w:val="0"/>
          <w:i w:val="0"/>
          <w:color w:val="000000"/>
          <w:sz w:val="24"/>
        </w:rPr>
        <w:t>To accommodate pedestrians with varying walking limits, the system filters candidate bus stops by intersecting the distance array with a maximum radius constraint D_max in { 500m, 1000m, 2000m, 5000m }:</w:t>
      </w:r>
    </w:p>
    <w:p>
      <w:pPr>
        <w:spacing w:after="200" w:before="0" w:line="288" w:lineRule="auto"/>
        <w:jc w:val="center"/>
      </w:pPr>
      <w:r>
        <w:rPr>
          <w:rFonts w:ascii="Times New Roman" w:hAnsi="Times New Roman"/>
          <w:b/>
          <w:i w:val="0"/>
          <w:color w:val="000000"/>
          <w:sz w:val="24"/>
        </w:rPr>
        <w:t>B' = { B_i in B  |  Distance( L, B_i ) &lt;= D_max }</w:t>
      </w:r>
    </w:p>
    <w:p>
      <w:pPr>
        <w:spacing w:after="240" w:before="0" w:line="288" w:lineRule="auto"/>
        <w:jc w:val="both"/>
      </w:pPr>
      <w:r>
        <w:rPr>
          <w:rFonts w:ascii="Times New Roman" w:hAnsi="Times New Roman"/>
          <w:b w:val="0"/>
          <w:i w:val="0"/>
          <w:color w:val="000000"/>
          <w:sz w:val="24"/>
        </w:rPr>
        <w:t>Only stops satisfying the threshold condition are included in B' and transmitted to the frontend map and list components.</w:t>
      </w:r>
    </w:p>
    <w:p>
      <w:pPr>
        <w:spacing w:before="280" w:after="120"/>
        <w:jc w:val="left"/>
      </w:pPr>
      <w:r>
        <w:rPr>
          <w:rFonts w:ascii="Times New Roman" w:hAnsi="Times New Roman"/>
          <w:b/>
          <w:color w:val="000000"/>
          <w:sz w:val="28"/>
        </w:rPr>
        <w:t>4.6 Transit Route Mathematical Modeling &amp; Intermediate Polyline Sequences</w:t>
      </w:r>
    </w:p>
    <w:p>
      <w:pPr>
        <w:spacing w:after="120" w:before="0" w:line="288" w:lineRule="auto"/>
        <w:jc w:val="both"/>
      </w:pPr>
      <w:r>
        <w:rPr>
          <w:rFonts w:ascii="Times New Roman" w:hAnsi="Times New Roman"/>
          <w:b w:val="0"/>
          <w:i w:val="0"/>
          <w:color w:val="000000"/>
          <w:sz w:val="24"/>
        </w:rPr>
        <w:t>Each municipal bus route R_i is formally represented as an ordered 4-tuple:</w:t>
      </w:r>
    </w:p>
    <w:p>
      <w:pPr>
        <w:spacing w:after="160" w:before="0" w:line="288" w:lineRule="auto"/>
        <w:jc w:val="center"/>
      </w:pPr>
      <w:r>
        <w:rPr>
          <w:rFonts w:ascii="Times New Roman" w:hAnsi="Times New Roman"/>
          <w:b/>
          <w:i w:val="0"/>
          <w:color w:val="000000"/>
          <w:sz w:val="24"/>
        </w:rPr>
        <w:t>R_i = ( N_i, S_i, D_i, P_i )</w:t>
      </w:r>
    </w:p>
    <w:p>
      <w:pPr>
        <w:spacing w:after="80" w:before="0" w:line="288" w:lineRule="auto"/>
        <w:jc w:val="both"/>
      </w:pPr>
      <w:r>
        <w:rPr>
          <w:rFonts w:ascii="Times New Roman" w:hAnsi="Times New Roman"/>
          <w:b w:val="0"/>
          <w:i w:val="0"/>
          <w:color w:val="000000"/>
          <w:sz w:val="24"/>
        </w:rPr>
        <w:t>Where:</w:t>
      </w:r>
    </w:p>
    <w:p>
      <w:pPr>
        <w:pStyle w:val="ListBullet"/>
        <w:spacing w:after="80" w:before="0" w:line="288" w:lineRule="auto"/>
        <w:jc w:val="both"/>
      </w:pPr>
      <w:r>
        <w:rPr>
          <w:rFonts w:ascii="Times New Roman" w:hAnsi="Times New Roman"/>
          <w:color w:val="000000"/>
          <w:sz w:val="24"/>
        </w:rPr>
        <w:t>N_i : Alphanumeric route identifier / bus number (e.g., '21G', '27B', '29C').</w:t>
      </w:r>
    </w:p>
    <w:p>
      <w:pPr>
        <w:pStyle w:val="ListBullet"/>
        <w:spacing w:after="80" w:before="0" w:line="288" w:lineRule="auto"/>
        <w:jc w:val="both"/>
      </w:pPr>
      <w:r>
        <w:rPr>
          <w:rFonts w:ascii="Times New Roman" w:hAnsi="Times New Roman"/>
          <w:color w:val="000000"/>
          <w:sz w:val="24"/>
        </w:rPr>
        <w:t>S_i : Route origin / starting terminus terminal.</w:t>
      </w:r>
    </w:p>
    <w:p>
      <w:pPr>
        <w:pStyle w:val="ListBullet"/>
        <w:spacing w:after="80" w:before="0" w:line="288" w:lineRule="auto"/>
        <w:jc w:val="both"/>
      </w:pPr>
      <w:r>
        <w:rPr>
          <w:rFonts w:ascii="Times New Roman" w:hAnsi="Times New Roman"/>
          <w:color w:val="000000"/>
          <w:sz w:val="24"/>
        </w:rPr>
        <w:t>D_i : Route final destination / terminating terminus.</w:t>
      </w:r>
    </w:p>
    <w:p>
      <w:pPr>
        <w:pStyle w:val="ListBullet"/>
        <w:spacing w:after="80" w:before="0" w:line="288" w:lineRule="auto"/>
        <w:jc w:val="both"/>
      </w:pPr>
      <w:r>
        <w:rPr>
          <w:rFonts w:ascii="Times New Roman" w:hAnsi="Times New Roman"/>
          <w:color w:val="000000"/>
          <w:sz w:val="24"/>
        </w:rPr>
        <w:t>P_i = [ p_1, p_2, ..., p_k ] : Ordered sequence of intermediate stopping stages along the transit trajectory.</w:t>
      </w:r>
    </w:p>
    <w:p>
      <w:pPr>
        <w:spacing w:before="280" w:after="120"/>
        <w:jc w:val="left"/>
      </w:pPr>
      <w:r>
        <w:rPr>
          <w:rFonts w:ascii="Times New Roman" w:hAnsi="Times New Roman"/>
          <w:b/>
          <w:color w:val="000000"/>
          <w:sz w:val="28"/>
        </w:rPr>
        <w:t>4.7 Destination Matching Function and Set-Theoretic Filtering</w:t>
      </w:r>
    </w:p>
    <w:p>
      <w:pPr>
        <w:spacing w:after="120" w:before="0" w:line="288" w:lineRule="auto"/>
        <w:jc w:val="both"/>
      </w:pPr>
      <w:r>
        <w:rPr>
          <w:rFonts w:ascii="Times New Roman" w:hAnsi="Times New Roman"/>
          <w:b w:val="0"/>
          <w:i w:val="0"/>
          <w:color w:val="000000"/>
          <w:sz w:val="24"/>
        </w:rPr>
        <w:t>When a user specifies a target destination D_u, the matching engine evaluates compatibility using an indicator function:</w:t>
      </w:r>
    </w:p>
    <w:p>
      <w:pPr>
        <w:spacing w:after="200" w:before="0" w:line="288" w:lineRule="auto"/>
        <w:jc w:val="center"/>
      </w:pPr>
      <w:r>
        <w:rPr>
          <w:rFonts w:ascii="Times New Roman" w:hAnsi="Times New Roman"/>
          <w:b/>
          <w:i w:val="0"/>
          <w:color w:val="000000"/>
          <w:sz w:val="24"/>
        </w:rPr>
        <w:t>Match( R_i, D_u ) = 1   if  ( D_i = D_u )  or  ( D_u in P_i )</w:t>
        <w:br/>
        <w:t>Match( R_i, D_u ) = 0   otherwise</w:t>
      </w:r>
    </w:p>
    <w:p>
      <w:pPr>
        <w:spacing w:after="120" w:before="0" w:line="288" w:lineRule="auto"/>
        <w:jc w:val="both"/>
      </w:pPr>
      <w:r>
        <w:rPr>
          <w:rFonts w:ascii="Times New Roman" w:hAnsi="Times New Roman"/>
          <w:b w:val="0"/>
          <w:i w:val="0"/>
          <w:color w:val="000000"/>
          <w:sz w:val="24"/>
        </w:rPr>
        <w:t>The filtered set of recommended bus routes R* is defined by:</w:t>
      </w:r>
    </w:p>
    <w:p>
      <w:pPr>
        <w:spacing w:after="240" w:before="0" w:line="288" w:lineRule="auto"/>
        <w:jc w:val="center"/>
      </w:pPr>
      <w:r>
        <w:rPr>
          <w:rFonts w:ascii="Times New Roman" w:hAnsi="Times New Roman"/>
          <w:b/>
          <w:i w:val="0"/>
          <w:color w:val="000000"/>
          <w:sz w:val="24"/>
        </w:rPr>
        <w:t>R* = { R_i in R'  |  Match( R_i, D_u ) = 1 }</w:t>
      </w:r>
    </w:p>
    <w:p>
      <w:pPr>
        <w:spacing w:before="280" w:after="120"/>
        <w:jc w:val="left"/>
      </w:pPr>
      <w:r>
        <w:rPr>
          <w:rFonts w:ascii="Times New Roman" w:hAnsi="Times New Roman"/>
          <w:b/>
          <w:color w:val="000000"/>
          <w:sz w:val="28"/>
        </w:rPr>
        <w:t>4.8 Complexity Analysis of Spatial Geodesic Computation</w:t>
      </w:r>
    </w:p>
    <w:p>
      <w:pPr>
        <w:spacing w:after="120" w:before="0" w:line="288" w:lineRule="auto"/>
        <w:jc w:val="both"/>
      </w:pPr>
      <w:r>
        <w:rPr>
          <w:rFonts w:ascii="Times New Roman" w:hAnsi="Times New Roman"/>
          <w:b w:val="0"/>
          <w:i w:val="0"/>
          <w:color w:val="000000"/>
          <w:sz w:val="24"/>
        </w:rPr>
        <w:t>Evaluating computational complexity verifies the system's ability to maintain real-time interactive responsiveness. For |L| landmarks, |B| bus stops, and |R| routes:</w:t>
      </w:r>
    </w:p>
    <w:p>
      <w:pPr>
        <w:pStyle w:val="ListBullet"/>
        <w:spacing w:after="80" w:before="0" w:line="288" w:lineRule="auto"/>
        <w:jc w:val="both"/>
      </w:pPr>
      <w:r>
        <w:rPr>
          <w:rFonts w:ascii="Times New Roman" w:hAnsi="Times New Roman"/>
          <w:color w:val="000000"/>
          <w:sz w:val="24"/>
        </w:rPr>
        <w:t>Distance Computation &amp; ArgMin: Computing the Haversine distance between one landmark and all |B| bus stops requires O(|B|) constant-time mathematical evaluations. Sorting the results by ascending distance requires O(|B| log |B|) time. Since metropolitan bus stops within an urban cluster typically number under 10,000, execution completes in less than 5 milliseconds.</w:t>
      </w:r>
    </w:p>
    <w:p>
      <w:pPr>
        <w:pStyle w:val="ListBullet"/>
        <w:spacing w:after="80" w:before="0" w:line="288" w:lineRule="auto"/>
        <w:jc w:val="both"/>
      </w:pPr>
      <w:r>
        <w:rPr>
          <w:rFonts w:ascii="Times New Roman" w:hAnsi="Times New Roman"/>
          <w:color w:val="000000"/>
          <w:sz w:val="24"/>
        </w:rPr>
        <w:t>Destination Matching: Evaluating route destination matches across |R| available routes requires O(|R|) string comparisons, completing in sub-millisecond time.</w:t>
      </w:r>
    </w:p>
    <w:p>
      <w:pPr>
        <w:pStyle w:val="ListBullet"/>
        <w:spacing w:after="80" w:before="0" w:line="288" w:lineRule="auto"/>
        <w:jc w:val="both"/>
      </w:pPr>
      <w:r>
        <w:rPr>
          <w:rFonts w:ascii="Times New Roman" w:hAnsi="Times New Roman"/>
          <w:color w:val="000000"/>
          <w:sz w:val="24"/>
        </w:rPr>
        <w:t>Spatial Complexity: The in-memory footprint of coordinate tuples is O(|L| + |B| + |R|), requiring less than 50 megabytes of memory for an entire metropolitan transit grid.</w:t>
      </w:r>
    </w:p>
    <w:p>
      <w:r>
        <w:br w:type="page"/>
      </w:r>
    </w:p>
    <w:p>
      <w:pPr>
        <w:spacing w:before="360" w:after="360"/>
        <w:jc w:val="center"/>
      </w:pPr>
      <w:r>
        <w:rPr>
          <w:rFonts w:ascii="Times New Roman" w:hAnsi="Times New Roman"/>
          <w:b/>
          <w:color w:val="000000"/>
          <w:sz w:val="32"/>
        </w:rPr>
        <w:t>CHAPTER 5</w:t>
        <w:br/>
        <w:t>SIMULATION AND EXECUTION OF MODEL</w:t>
      </w:r>
    </w:p>
    <w:p>
      <w:pPr>
        <w:spacing w:before="280" w:after="120"/>
        <w:jc w:val="left"/>
      </w:pPr>
      <w:r>
        <w:rPr>
          <w:rFonts w:ascii="Times New Roman" w:hAnsi="Times New Roman"/>
          <w:b/>
          <w:color w:val="000000"/>
          <w:sz w:val="28"/>
        </w:rPr>
        <w:t>5.1 Modeling Techniques and Geodesic Transformation</w:t>
      </w:r>
    </w:p>
    <w:p>
      <w:pPr>
        <w:spacing w:after="240" w:before="0" w:line="288" w:lineRule="auto"/>
        <w:jc w:val="both"/>
      </w:pPr>
      <w:r>
        <w:rPr>
          <w:rFonts w:ascii="Times New Roman" w:hAnsi="Times New Roman"/>
          <w:b w:val="0"/>
          <w:i w:val="0"/>
          <w:color w:val="000000"/>
          <w:sz w:val="24"/>
        </w:rPr>
        <w:t>To simulate and evaluate the mathematical model under realistic conditions, the system deploys a full-stack simulation testbed. Real-world coordinates representing five prominent Chennai landmarks (Marina Beach, Kapaleeshwarar Temple, Fort St. George, Government Museum, Valluvar Kottam) were seeded alongside twenty operational bus stops and thirty-five municipal bus routes spanning twelve destinations.</w:t>
      </w:r>
    </w:p>
    <w:p>
      <w:pPr>
        <w:spacing w:before="280" w:after="120"/>
        <w:jc w:val="left"/>
      </w:pPr>
      <w:r>
        <w:rPr>
          <w:rFonts w:ascii="Times New Roman" w:hAnsi="Times New Roman"/>
          <w:b/>
          <w:color w:val="000000"/>
          <w:sz w:val="28"/>
        </w:rPr>
        <w:t>5.2 Modern Tools and Software Environment</w:t>
      </w:r>
    </w:p>
    <w:p>
      <w:pPr>
        <w:spacing w:after="240" w:before="0" w:line="288" w:lineRule="auto"/>
        <w:jc w:val="both"/>
      </w:pPr>
      <w:r>
        <w:rPr>
          <w:rFonts w:ascii="Times New Roman" w:hAnsi="Times New Roman"/>
          <w:b w:val="0"/>
          <w:i w:val="0"/>
          <w:color w:val="000000"/>
          <w:sz w:val="24"/>
        </w:rPr>
        <w:t>The execution environment integrates modern developer tooling including Vite 5 with Hot Module Replacement (HMR) for frontend bundling, Python 3 virtual environments (`venv`) for backend dependency isolation, and Headless Chromium automation for verified visual rendering.</w:t>
      </w:r>
    </w:p>
    <w:p>
      <w:pPr>
        <w:spacing w:before="280" w:after="120"/>
        <w:jc w:val="left"/>
      </w:pPr>
      <w:r>
        <w:rPr>
          <w:rFonts w:ascii="Times New Roman" w:hAnsi="Times New Roman"/>
          <w:b/>
          <w:color w:val="000000"/>
          <w:sz w:val="28"/>
        </w:rPr>
        <w:t>5.3 Execution of Model &amp; Server Startup Pipeline</w:t>
      </w:r>
    </w:p>
    <w:p>
      <w:pPr>
        <w:spacing w:after="280" w:before="0" w:line="288" w:lineRule="auto"/>
        <w:jc w:val="both"/>
      </w:pPr>
      <w:r>
        <w:rPr>
          <w:rFonts w:ascii="Times New Roman" w:hAnsi="Times New Roman"/>
          <w:b w:val="0"/>
          <w:i w:val="0"/>
          <w:color w:val="000000"/>
          <w:sz w:val="24"/>
        </w:rPr>
        <w:t>The backend Flask server is launched via `python app.py`, executing on port 5000. Upon initialization, the server performs automated database discovery: if an external MongoDB instance is reachable, it attaches to the production database; otherwise, it initializes an in-memory mock engine with zero configuration overhead, automatically running database seeders to populate all mathematical entities. The frontend is simultaneously served via `npm run dev` on port 5173.</w:t>
      </w:r>
    </w:p>
    <w:p>
      <w:pPr>
        <w:spacing w:before="280" w:after="120"/>
        <w:jc w:val="left"/>
      </w:pPr>
      <w:r>
        <w:rPr>
          <w:rFonts w:ascii="Times New Roman" w:hAnsi="Times New Roman"/>
          <w:b/>
          <w:color w:val="000000"/>
          <w:sz w:val="28"/>
        </w:rPr>
        <w:t>5.4 Implementation Results and Application Screenshots</w:t>
      </w:r>
    </w:p>
    <w:p>
      <w:pPr>
        <w:spacing w:after="240" w:before="0" w:line="288" w:lineRule="auto"/>
        <w:jc w:val="both"/>
      </w:pPr>
      <w:r>
        <w:rPr>
          <w:rFonts w:ascii="Times New Roman" w:hAnsi="Times New Roman"/>
          <w:b w:val="0"/>
          <w:i w:val="0"/>
          <w:color w:val="000000"/>
          <w:sz w:val="24"/>
        </w:rPr>
        <w:t>The functional validation of the Landmark-Based Bus Stop Finder was conducted across all operational pathways. The real-world application views captured from the executing software environment are presented in Figures 5.4.1 through 5.4.14.</w:t>
      </w:r>
    </w:p>
    <w:p>
      <w:pPr>
        <w:spacing w:before="160" w:after="80"/>
        <w:jc w:val="center"/>
      </w:pPr>
      <w:r>
        <w:drawing>
          <wp:inline xmlns:a="http://schemas.openxmlformats.org/drawingml/2006/main" xmlns:pic="http://schemas.openxmlformats.org/drawingml/2006/picture">
            <wp:extent cx="4937760" cy="3278981"/>
            <wp:docPr id="3" name="Picture 3"/>
            <wp:cNvGraphicFramePr>
              <a:graphicFrameLocks noChangeAspect="1"/>
            </wp:cNvGraphicFramePr>
            <a:graphic>
              <a:graphicData uri="http://schemas.openxmlformats.org/drawingml/2006/picture">
                <pic:pic>
                  <pic:nvPicPr>
                    <pic:cNvPr id="0" name="fig_5_4_1_home.png"/>
                    <pic:cNvPicPr/>
                  </pic:nvPicPr>
                  <pic:blipFill>
                    <a:blip r:embed="rId12"/>
                    <a:stretch>
                      <a:fillRect/>
                    </a:stretch>
                  </pic:blipFill>
                  <pic:spPr>
                    <a:xfrm>
                      <a:off x="0" y="0"/>
                      <a:ext cx="4937760" cy="3278981"/>
                    </a:xfrm>
                    <a:prstGeom prst="rect"/>
                  </pic:spPr>
                </pic:pic>
              </a:graphicData>
            </a:graphic>
          </wp:inline>
        </w:drawing>
      </w:r>
    </w:p>
    <w:p>
      <w:pPr>
        <w:spacing w:before="40" w:after="240"/>
        <w:jc w:val="center"/>
      </w:pPr>
      <w:r>
        <w:rPr>
          <w:rFonts w:ascii="Times New Roman" w:hAnsi="Times New Roman"/>
          <w:b/>
          <w:color w:val="000000"/>
          <w:sz w:val="21"/>
        </w:rPr>
        <w:t>Figure 5.4.1: Landmark Discovery Portal and Responsive Home Screen View</w:t>
      </w:r>
    </w:p>
    <w:p>
      <w:pPr>
        <w:spacing w:after="280" w:before="0" w:line="288" w:lineRule="auto"/>
        <w:jc w:val="both"/>
      </w:pPr>
      <w:r>
        <w:rPr>
          <w:rFonts w:ascii="Times New Roman" w:hAnsi="Times New Roman"/>
          <w:b w:val="0"/>
          <w:i w:val="0"/>
          <w:color w:val="000000"/>
          <w:sz w:val="24"/>
        </w:rPr>
        <w:t>Figure 5.4.1 displays the landing portal of the application. The user is presented with a prominent search bar and a responsive grid of landmark cards featuring high-definition imagery, category tags (e.g., 'Beach &amp; Coastline', 'Historical Temple', 'Heritage &amp; History'), geographic coordinate badges, and a direct 'Find Bus Stops' call to action.</w:t>
      </w:r>
    </w:p>
    <w:p>
      <w:pPr>
        <w:spacing w:before="160" w:after="80"/>
        <w:jc w:val="center"/>
      </w:pPr>
      <w:r>
        <w:drawing>
          <wp:inline xmlns:a="http://schemas.openxmlformats.org/drawingml/2006/main" xmlns:pic="http://schemas.openxmlformats.org/drawingml/2006/picture">
            <wp:extent cx="4937760" cy="3278981"/>
            <wp:docPr id="4" name="Picture 4"/>
            <wp:cNvGraphicFramePr>
              <a:graphicFrameLocks noChangeAspect="1"/>
            </wp:cNvGraphicFramePr>
            <a:graphic>
              <a:graphicData uri="http://schemas.openxmlformats.org/drawingml/2006/picture">
                <pic:pic>
                  <pic:nvPicPr>
                    <pic:cNvPr id="0" name="fig_5_4_2_search.png"/>
                    <pic:cNvPicPr/>
                  </pic:nvPicPr>
                  <pic:blipFill>
                    <a:blip r:embed="rId13"/>
                    <a:stretch>
                      <a:fillRect/>
                    </a:stretch>
                  </pic:blipFill>
                  <pic:spPr>
                    <a:xfrm>
                      <a:off x="0" y="0"/>
                      <a:ext cx="4937760" cy="3278981"/>
                    </a:xfrm>
                    <a:prstGeom prst="rect"/>
                  </pic:spPr>
                </pic:pic>
              </a:graphicData>
            </a:graphic>
          </wp:inline>
        </w:drawing>
      </w:r>
    </w:p>
    <w:p>
      <w:pPr>
        <w:spacing w:before="40" w:after="240"/>
        <w:jc w:val="center"/>
      </w:pPr>
      <w:r>
        <w:rPr>
          <w:rFonts w:ascii="Times New Roman" w:hAnsi="Times New Roman"/>
          <w:b/>
          <w:color w:val="000000"/>
          <w:sz w:val="21"/>
        </w:rPr>
        <w:t>Figure 5.4.2: Interactive Landmark Query Execution and Dynamic Search Filter View</w:t>
      </w:r>
    </w:p>
    <w:p>
      <w:pPr>
        <w:spacing w:after="280" w:before="0" w:line="288" w:lineRule="auto"/>
        <w:jc w:val="both"/>
      </w:pPr>
      <w:r>
        <w:rPr>
          <w:rFonts w:ascii="Times New Roman" w:hAnsi="Times New Roman"/>
          <w:b w:val="0"/>
          <w:i w:val="0"/>
          <w:color w:val="000000"/>
          <w:sz w:val="24"/>
        </w:rPr>
        <w:t>Figure 5.4.2 demonstrates the real-time query filtering mechanism. Entering the search string 'Marina' filters the collection immediately, isolating matching landmark candidates with active coordinate readouts (13.0500 deg N, 80.2824 deg E) and zero latency.</w:t>
      </w:r>
    </w:p>
    <w:p>
      <w:pPr>
        <w:spacing w:before="160" w:after="80"/>
        <w:jc w:val="center"/>
      </w:pPr>
      <w:r>
        <w:drawing>
          <wp:inline xmlns:a="http://schemas.openxmlformats.org/drawingml/2006/main" xmlns:pic="http://schemas.openxmlformats.org/drawingml/2006/picture">
            <wp:extent cx="4937760" cy="3278981"/>
            <wp:docPr id="5" name="Picture 5"/>
            <wp:cNvGraphicFramePr>
              <a:graphicFrameLocks noChangeAspect="1"/>
            </wp:cNvGraphicFramePr>
            <a:graphic>
              <a:graphicData uri="http://schemas.openxmlformats.org/drawingml/2006/picture">
                <pic:pic>
                  <pic:nvPicPr>
                    <pic:cNvPr id="0" name="fig_5_4_3_landmark_detail.png"/>
                    <pic:cNvPicPr/>
                  </pic:nvPicPr>
                  <pic:blipFill>
                    <a:blip r:embed="rId14"/>
                    <a:stretch>
                      <a:fillRect/>
                    </a:stretch>
                  </pic:blipFill>
                  <pic:spPr>
                    <a:xfrm>
                      <a:off x="0" y="0"/>
                      <a:ext cx="4937760" cy="3278981"/>
                    </a:xfrm>
                    <a:prstGeom prst="rect"/>
                  </pic:spPr>
                </pic:pic>
              </a:graphicData>
            </a:graphic>
          </wp:inline>
        </w:drawing>
      </w:r>
    </w:p>
    <w:p>
      <w:pPr>
        <w:spacing w:before="40" w:after="240"/>
        <w:jc w:val="center"/>
      </w:pPr>
      <w:r>
        <w:rPr>
          <w:rFonts w:ascii="Times New Roman" w:hAnsi="Times New Roman"/>
          <w:b/>
          <w:color w:val="000000"/>
          <w:sz w:val="21"/>
        </w:rPr>
        <w:t>Figure 5.4.3: Landmark Detailed Profile and Nearest Bus Stop ArgMin Identification</w:t>
      </w:r>
    </w:p>
    <w:p>
      <w:pPr>
        <w:spacing w:after="280" w:before="0" w:line="288" w:lineRule="auto"/>
        <w:jc w:val="both"/>
      </w:pPr>
      <w:r>
        <w:rPr>
          <w:rFonts w:ascii="Times New Roman" w:hAnsi="Times New Roman"/>
          <w:b w:val="0"/>
          <w:i w:val="0"/>
          <w:color w:val="000000"/>
          <w:sz w:val="24"/>
        </w:rPr>
        <w:t>Figure 5.4.3 highlights the core optimization output for Marina Beach. The system deterministically computes geodesic distances to all nearby stops and flags 'Marina Beach Bus Stop' with a prominent 'Nearest Stop' badge at exactly 240.54 meters. The interface also displays step-by-step pedestrian walking directions and estimated walking duration.</w:t>
      </w:r>
    </w:p>
    <w:p>
      <w:pPr>
        <w:spacing w:before="160" w:after="80"/>
        <w:jc w:val="center"/>
      </w:pPr>
      <w:r>
        <w:drawing>
          <wp:inline xmlns:a="http://schemas.openxmlformats.org/drawingml/2006/main" xmlns:pic="http://schemas.openxmlformats.org/drawingml/2006/picture">
            <wp:extent cx="4937760" cy="3278981"/>
            <wp:docPr id="6" name="Picture 6"/>
            <wp:cNvGraphicFramePr>
              <a:graphicFrameLocks noChangeAspect="1"/>
            </wp:cNvGraphicFramePr>
            <a:graphic>
              <a:graphicData uri="http://schemas.openxmlformats.org/drawingml/2006/picture">
                <pic:pic>
                  <pic:nvPicPr>
                    <pic:cNvPr id="0" name="fig_5_4_4_distance_filter.png"/>
                    <pic:cNvPicPr/>
                  </pic:nvPicPr>
                  <pic:blipFill>
                    <a:blip r:embed="rId15"/>
                    <a:stretch>
                      <a:fillRect/>
                    </a:stretch>
                  </pic:blipFill>
                  <pic:spPr>
                    <a:xfrm>
                      <a:off x="0" y="0"/>
                      <a:ext cx="4937760" cy="3278981"/>
                    </a:xfrm>
                    <a:prstGeom prst="rect"/>
                  </pic:spPr>
                </pic:pic>
              </a:graphicData>
            </a:graphic>
          </wp:inline>
        </w:drawing>
      </w:r>
    </w:p>
    <w:p>
      <w:pPr>
        <w:spacing w:before="40" w:after="240"/>
        <w:jc w:val="center"/>
      </w:pPr>
      <w:r>
        <w:rPr>
          <w:rFonts w:ascii="Times New Roman" w:hAnsi="Times New Roman"/>
          <w:b/>
          <w:color w:val="000000"/>
          <w:sz w:val="21"/>
        </w:rPr>
        <w:t>Figure 5.4.4: Dynamic Distance Radius Filtering (500m / 1km / 2km / 5km Thresholds)</w:t>
      </w:r>
    </w:p>
    <w:p>
      <w:pPr>
        <w:spacing w:after="280" w:before="0" w:line="288" w:lineRule="auto"/>
        <w:jc w:val="both"/>
      </w:pPr>
      <w:r>
        <w:rPr>
          <w:rFonts w:ascii="Times New Roman" w:hAnsi="Times New Roman"/>
          <w:b w:val="0"/>
          <w:i w:val="0"/>
          <w:color w:val="000000"/>
          <w:sz w:val="24"/>
        </w:rPr>
        <w:t>Figure 5.4.4 depicts the radius filtering module in operation. Selecting the 500-meter constraint executes set B' = {B_i | d(L, B_i) &lt;= 500m}, pruning distant stops and showing only the closest walking-accessible transit options.</w:t>
      </w:r>
    </w:p>
    <w:p>
      <w:pPr>
        <w:spacing w:before="160" w:after="80"/>
        <w:jc w:val="center"/>
      </w:pPr>
      <w:r>
        <w:drawing>
          <wp:inline xmlns:a="http://schemas.openxmlformats.org/drawingml/2006/main" xmlns:pic="http://schemas.openxmlformats.org/drawingml/2006/picture">
            <wp:extent cx="4937760" cy="3278981"/>
            <wp:docPr id="7" name="Picture 7"/>
            <wp:cNvGraphicFramePr>
              <a:graphicFrameLocks noChangeAspect="1"/>
            </wp:cNvGraphicFramePr>
            <a:graphic>
              <a:graphicData uri="http://schemas.openxmlformats.org/drawingml/2006/picture">
                <pic:pic>
                  <pic:nvPicPr>
                    <pic:cNvPr id="0" name="fig_5_4_5_dest_filter.png"/>
                    <pic:cNvPicPr/>
                  </pic:nvPicPr>
                  <pic:blipFill>
                    <a:blip r:embed="rId16"/>
                    <a:stretch>
                      <a:fillRect/>
                    </a:stretch>
                  </pic:blipFill>
                  <pic:spPr>
                    <a:xfrm>
                      <a:off x="0" y="0"/>
                      <a:ext cx="4937760" cy="3278981"/>
                    </a:xfrm>
                    <a:prstGeom prst="rect"/>
                  </pic:spPr>
                </pic:pic>
              </a:graphicData>
            </a:graphic>
          </wp:inline>
        </w:drawing>
      </w:r>
    </w:p>
    <w:p>
      <w:pPr>
        <w:spacing w:before="40" w:after="240"/>
        <w:jc w:val="center"/>
      </w:pPr>
      <w:r>
        <w:rPr>
          <w:rFonts w:ascii="Times New Roman" w:hAnsi="Times New Roman"/>
          <w:b/>
          <w:color w:val="000000"/>
          <w:sz w:val="21"/>
        </w:rPr>
        <w:t>Figure 5.4.5: Destination-Based Bus Recommendation and Transit Compatibility Matching</w:t>
      </w:r>
    </w:p>
    <w:p>
      <w:pPr>
        <w:spacing w:after="280" w:before="0" w:line="288" w:lineRule="auto"/>
        <w:jc w:val="both"/>
      </w:pPr>
      <w:r>
        <w:rPr>
          <w:rFonts w:ascii="Times New Roman" w:hAnsi="Times New Roman"/>
          <w:b w:val="0"/>
          <w:i w:val="0"/>
          <w:color w:val="000000"/>
          <w:sz w:val="24"/>
        </w:rPr>
        <w:t>Figure 5.4.5 illustrates destination-driven route matching. When the tourist selects 'Tambaram' as their destination, the indicator function Match(R_i, 'Tambaram') filters the bus roster to highlight Bus 21G, displaying its departure stop and intermediate journey milestones.</w:t>
      </w:r>
    </w:p>
    <w:p>
      <w:pPr>
        <w:spacing w:before="160" w:after="80"/>
        <w:jc w:val="center"/>
      </w:pPr>
      <w:r>
        <w:drawing>
          <wp:inline xmlns:a="http://schemas.openxmlformats.org/drawingml/2006/main" xmlns:pic="http://schemas.openxmlformats.org/drawingml/2006/picture">
            <wp:extent cx="4937760" cy="3278981"/>
            <wp:docPr id="8" name="Picture 8"/>
            <wp:cNvGraphicFramePr>
              <a:graphicFrameLocks noChangeAspect="1"/>
            </wp:cNvGraphicFramePr>
            <a:graphic>
              <a:graphicData uri="http://schemas.openxmlformats.org/drawingml/2006/picture">
                <pic:pic>
                  <pic:nvPicPr>
                    <pic:cNvPr id="0" name="fig_5_4_3_landmark_detail.png"/>
                    <pic:cNvPicPr/>
                  </pic:nvPicPr>
                  <pic:blipFill>
                    <a:blip r:embed="rId14"/>
                    <a:stretch>
                      <a:fillRect/>
                    </a:stretch>
                  </pic:blipFill>
                  <pic:spPr>
                    <a:xfrm>
                      <a:off x="0" y="0"/>
                      <a:ext cx="4937760" cy="3278981"/>
                    </a:xfrm>
                    <a:prstGeom prst="rect"/>
                  </pic:spPr>
                </pic:pic>
              </a:graphicData>
            </a:graphic>
          </wp:inline>
        </w:drawing>
      </w:r>
    </w:p>
    <w:p>
      <w:pPr>
        <w:spacing w:before="40" w:after="240"/>
        <w:jc w:val="center"/>
      </w:pPr>
      <w:r>
        <w:rPr>
          <w:rFonts w:ascii="Times New Roman" w:hAnsi="Times New Roman"/>
          <w:b/>
          <w:color w:val="000000"/>
          <w:sz w:val="21"/>
        </w:rPr>
        <w:t>Figure 5.4.6: Geospatial OpenStreetMap Rendering with Walking Polyline and Transit Markers</w:t>
      </w:r>
    </w:p>
    <w:p>
      <w:pPr>
        <w:spacing w:after="280" w:before="0" w:line="288" w:lineRule="auto"/>
        <w:jc w:val="both"/>
      </w:pPr>
      <w:r>
        <w:rPr>
          <w:rFonts w:ascii="Times New Roman" w:hAnsi="Times New Roman"/>
          <w:b w:val="0"/>
          <w:i w:val="0"/>
          <w:color w:val="000000"/>
          <w:sz w:val="24"/>
        </w:rPr>
        <w:t>Figure 5.4.6 shows the interactive Leaflet map canvas. The red monument marker denotes Marina Beach, blue transit icons indicate bus stops, and a prominent geodesic polyline connects the landmark to the nearest boarding stop. Users can zoom, pan, and toggle full-screen map views.</w:t>
      </w:r>
    </w:p>
    <w:p>
      <w:pPr>
        <w:spacing w:before="160" w:after="80"/>
        <w:jc w:val="center"/>
      </w:pPr>
      <w:r>
        <w:drawing>
          <wp:inline xmlns:a="http://schemas.openxmlformats.org/drawingml/2006/main" xmlns:pic="http://schemas.openxmlformats.org/drawingml/2006/picture">
            <wp:extent cx="4937760" cy="3278981"/>
            <wp:docPr id="9" name="Picture 9"/>
            <wp:cNvGraphicFramePr>
              <a:graphicFrameLocks noChangeAspect="1"/>
            </wp:cNvGraphicFramePr>
            <a:graphic>
              <a:graphicData uri="http://schemas.openxmlformats.org/drawingml/2006/picture">
                <pic:pic>
                  <pic:nvPicPr>
                    <pic:cNvPr id="0" name="fig_5_4_7_bus_stop_detail.png"/>
                    <pic:cNvPicPr/>
                  </pic:nvPicPr>
                  <pic:blipFill>
                    <a:blip r:embed="rId17"/>
                    <a:stretch>
                      <a:fillRect/>
                    </a:stretch>
                  </pic:blipFill>
                  <pic:spPr>
                    <a:xfrm>
                      <a:off x="0" y="0"/>
                      <a:ext cx="4937760" cy="3278981"/>
                    </a:xfrm>
                    <a:prstGeom prst="rect"/>
                  </pic:spPr>
                </pic:pic>
              </a:graphicData>
            </a:graphic>
          </wp:inline>
        </w:drawing>
      </w:r>
    </w:p>
    <w:p>
      <w:pPr>
        <w:spacing w:before="40" w:after="240"/>
        <w:jc w:val="center"/>
      </w:pPr>
      <w:r>
        <w:rPr>
          <w:rFonts w:ascii="Times New Roman" w:hAnsi="Times New Roman"/>
          <w:b/>
          <w:color w:val="000000"/>
          <w:sz w:val="21"/>
        </w:rPr>
        <w:t>Figure 5.4.7: Bus Stop Profile Inspection and Multi-Route Convergence Node View</w:t>
      </w:r>
    </w:p>
    <w:p>
      <w:pPr>
        <w:spacing w:after="280" w:before="0" w:line="288" w:lineRule="auto"/>
        <w:jc w:val="both"/>
      </w:pPr>
      <w:r>
        <w:rPr>
          <w:rFonts w:ascii="Times New Roman" w:hAnsi="Times New Roman"/>
          <w:b w:val="0"/>
          <w:i w:val="0"/>
          <w:color w:val="000000"/>
          <w:sz w:val="24"/>
        </w:rPr>
        <w:t>Figure 5.4.7 presents the detailed profile of an individual transit stop node. Commuters can view all bus lines serving this specific stop, geographic coordinates, and links to upstream and downstream routes.</w:t>
      </w:r>
    </w:p>
    <w:p>
      <w:pPr>
        <w:spacing w:before="160" w:after="80"/>
        <w:jc w:val="center"/>
      </w:pPr>
      <w:r>
        <w:drawing>
          <wp:inline xmlns:a="http://schemas.openxmlformats.org/drawingml/2006/main" xmlns:pic="http://schemas.openxmlformats.org/drawingml/2006/picture">
            <wp:extent cx="4937760" cy="3278981"/>
            <wp:docPr id="10" name="Picture 10"/>
            <wp:cNvGraphicFramePr>
              <a:graphicFrameLocks noChangeAspect="1"/>
            </wp:cNvGraphicFramePr>
            <a:graphic>
              <a:graphicData uri="http://schemas.openxmlformats.org/drawingml/2006/picture">
                <pic:pic>
                  <pic:nvPicPr>
                    <pic:cNvPr id="0" name="fig_5_4_8_route_timeline.png"/>
                    <pic:cNvPicPr/>
                  </pic:nvPicPr>
                  <pic:blipFill>
                    <a:blip r:embed="rId18"/>
                    <a:stretch>
                      <a:fillRect/>
                    </a:stretch>
                  </pic:blipFill>
                  <pic:spPr>
                    <a:xfrm>
                      <a:off x="0" y="0"/>
                      <a:ext cx="4937760" cy="3278981"/>
                    </a:xfrm>
                    <a:prstGeom prst="rect"/>
                  </pic:spPr>
                </pic:pic>
              </a:graphicData>
            </a:graphic>
          </wp:inline>
        </w:drawing>
      </w:r>
    </w:p>
    <w:p>
      <w:pPr>
        <w:spacing w:before="40" w:after="240"/>
        <w:jc w:val="center"/>
      </w:pPr>
      <w:r>
        <w:rPr>
          <w:rFonts w:ascii="Times New Roman" w:hAnsi="Times New Roman"/>
          <w:b/>
          <w:color w:val="000000"/>
          <w:sz w:val="21"/>
        </w:rPr>
        <w:t>Figure 5.4.8: Complete Transit Route Trajectory Stop Sequence and Interactive Timeline</w:t>
      </w:r>
    </w:p>
    <w:p>
      <w:pPr>
        <w:spacing w:after="280" w:before="0" w:line="288" w:lineRule="auto"/>
        <w:jc w:val="both"/>
      </w:pPr>
      <w:r>
        <w:rPr>
          <w:rFonts w:ascii="Times New Roman" w:hAnsi="Times New Roman"/>
          <w:b w:val="0"/>
          <w:i w:val="0"/>
          <w:color w:val="000000"/>
          <w:sz w:val="24"/>
        </w:rPr>
        <w:t>Figure 5.4.8 illustrates the intermediate route sequence P_i for Bus 21G operating from Broadway to Tambaram. The vertical journey timeline displays consecutive stop markers, enabling passengers to anticipate transfers and arrival stages.</w:t>
      </w:r>
    </w:p>
    <w:p>
      <w:pPr>
        <w:spacing w:before="160" w:after="80"/>
        <w:jc w:val="center"/>
      </w:pPr>
      <w:r>
        <w:drawing>
          <wp:inline xmlns:a="http://schemas.openxmlformats.org/drawingml/2006/main" xmlns:pic="http://schemas.openxmlformats.org/drawingml/2006/picture">
            <wp:extent cx="4937760" cy="3278981"/>
            <wp:docPr id="11" name="Picture 11"/>
            <wp:cNvGraphicFramePr>
              <a:graphicFrameLocks noChangeAspect="1"/>
            </wp:cNvGraphicFramePr>
            <a:graphic>
              <a:graphicData uri="http://schemas.openxmlformats.org/drawingml/2006/picture">
                <pic:pic>
                  <pic:nvPicPr>
                    <pic:cNvPr id="0" name="fig_5_4_9_bus_search.png"/>
                    <pic:cNvPicPr/>
                  </pic:nvPicPr>
                  <pic:blipFill>
                    <a:blip r:embed="rId19"/>
                    <a:stretch>
                      <a:fillRect/>
                    </a:stretch>
                  </pic:blipFill>
                  <pic:spPr>
                    <a:xfrm>
                      <a:off x="0" y="0"/>
                      <a:ext cx="4937760" cy="3278981"/>
                    </a:xfrm>
                    <a:prstGeom prst="rect"/>
                  </pic:spPr>
                </pic:pic>
              </a:graphicData>
            </a:graphic>
          </wp:inline>
        </w:drawing>
      </w:r>
    </w:p>
    <w:p>
      <w:pPr>
        <w:spacing w:before="40" w:after="240"/>
        <w:jc w:val="center"/>
      </w:pPr>
      <w:r>
        <w:rPr>
          <w:rFonts w:ascii="Times New Roman" w:hAnsi="Times New Roman"/>
          <w:b/>
          <w:color w:val="000000"/>
          <w:sz w:val="21"/>
        </w:rPr>
        <w:t>Figure 5.4.9: Bus Number Direct Query and Route Destination Verification Interface</w:t>
      </w:r>
    </w:p>
    <w:p>
      <w:pPr>
        <w:spacing w:after="280" w:before="0" w:line="288" w:lineRule="auto"/>
        <w:jc w:val="both"/>
      </w:pPr>
      <w:r>
        <w:rPr>
          <w:rFonts w:ascii="Times New Roman" w:hAnsi="Times New Roman"/>
          <w:b w:val="0"/>
          <w:i w:val="0"/>
          <w:color w:val="000000"/>
          <w:sz w:val="24"/>
        </w:rPr>
        <w:t>Figure 5.4.9 exhibits direct alphanumeric search functionality. Entering '21G' surfaces its route frequency, operating hours, source terminal, destination terminus, and intermediate landmarks traversed.</w:t>
      </w:r>
    </w:p>
    <w:p>
      <w:pPr>
        <w:spacing w:before="160" w:after="80"/>
        <w:jc w:val="center"/>
      </w:pPr>
      <w:r>
        <w:drawing>
          <wp:inline xmlns:a="http://schemas.openxmlformats.org/drawingml/2006/main" xmlns:pic="http://schemas.openxmlformats.org/drawingml/2006/picture">
            <wp:extent cx="4937760" cy="3278981"/>
            <wp:docPr id="12" name="Picture 12"/>
            <wp:cNvGraphicFramePr>
              <a:graphicFrameLocks noChangeAspect="1"/>
            </wp:cNvGraphicFramePr>
            <a:graphic>
              <a:graphicData uri="http://schemas.openxmlformats.org/drawingml/2006/picture">
                <pic:pic>
                  <pic:nvPicPr>
                    <pic:cNvPr id="0" name="fig_5_4_10_dashboard.png"/>
                    <pic:cNvPicPr/>
                  </pic:nvPicPr>
                  <pic:blipFill>
                    <a:blip r:embed="rId20"/>
                    <a:stretch>
                      <a:fillRect/>
                    </a:stretch>
                  </pic:blipFill>
                  <pic:spPr>
                    <a:xfrm>
                      <a:off x="0" y="0"/>
                      <a:ext cx="4937760" cy="3278981"/>
                    </a:xfrm>
                    <a:prstGeom prst="rect"/>
                  </pic:spPr>
                </pic:pic>
              </a:graphicData>
            </a:graphic>
          </wp:inline>
        </w:drawing>
      </w:r>
    </w:p>
    <w:p>
      <w:pPr>
        <w:spacing w:before="40" w:after="240"/>
        <w:jc w:val="center"/>
      </w:pPr>
      <w:r>
        <w:rPr>
          <w:rFonts w:ascii="Times New Roman" w:hAnsi="Times New Roman"/>
          <w:b/>
          <w:color w:val="000000"/>
          <w:sz w:val="21"/>
        </w:rPr>
        <w:t>Figure 5.4.10: System Transit Analytics Dashboard and Comprehensive Network Topology</w:t>
      </w:r>
    </w:p>
    <w:p>
      <w:pPr>
        <w:spacing w:after="280" w:before="0" w:line="288" w:lineRule="auto"/>
        <w:jc w:val="both"/>
      </w:pPr>
      <w:r>
        <w:rPr>
          <w:rFonts w:ascii="Times New Roman" w:hAnsi="Times New Roman"/>
          <w:b w:val="0"/>
          <w:i w:val="0"/>
          <w:color w:val="000000"/>
          <w:sz w:val="24"/>
        </w:rPr>
        <w:t>Figure 5.4.10 depicts the system analytics overview, presenting key metrics: 5 registered landmarks, 20 bus stops, 35 routes, 12 destinations, and an average nearest stop distance of 146 meters.</w:t>
      </w:r>
    </w:p>
    <w:p>
      <w:pPr>
        <w:spacing w:before="160" w:after="80"/>
        <w:jc w:val="center"/>
      </w:pPr>
      <w:r>
        <w:drawing>
          <wp:inline xmlns:a="http://schemas.openxmlformats.org/drawingml/2006/main" xmlns:pic="http://schemas.openxmlformats.org/drawingml/2006/picture">
            <wp:extent cx="4937760" cy="3278981"/>
            <wp:docPr id="13" name="Picture 13"/>
            <wp:cNvGraphicFramePr>
              <a:graphicFrameLocks noChangeAspect="1"/>
            </wp:cNvGraphicFramePr>
            <a:graphic>
              <a:graphicData uri="http://schemas.openxmlformats.org/drawingml/2006/picture">
                <pic:pic>
                  <pic:nvPicPr>
                    <pic:cNvPr id="0" name="fig_5_4_11_admin.png"/>
                    <pic:cNvPicPr/>
                  </pic:nvPicPr>
                  <pic:blipFill>
                    <a:blip r:embed="rId21"/>
                    <a:stretch>
                      <a:fillRect/>
                    </a:stretch>
                  </pic:blipFill>
                  <pic:spPr>
                    <a:xfrm>
                      <a:off x="0" y="0"/>
                      <a:ext cx="4937760" cy="3278981"/>
                    </a:xfrm>
                    <a:prstGeom prst="rect"/>
                  </pic:spPr>
                </pic:pic>
              </a:graphicData>
            </a:graphic>
          </wp:inline>
        </w:drawing>
      </w:r>
    </w:p>
    <w:p>
      <w:pPr>
        <w:spacing w:before="40" w:after="240"/>
        <w:jc w:val="center"/>
      </w:pPr>
      <w:r>
        <w:rPr>
          <w:rFonts w:ascii="Times New Roman" w:hAnsi="Times New Roman"/>
          <w:b/>
          <w:color w:val="000000"/>
          <w:sz w:val="21"/>
        </w:rPr>
        <w:t>Figure 5.4.11: Administrative Portal - Landmark Geospatial Entity Management (CRUD)</w:t>
      </w:r>
    </w:p>
    <w:p>
      <w:pPr>
        <w:spacing w:after="280" w:before="0" w:line="288" w:lineRule="auto"/>
        <w:jc w:val="both"/>
      </w:pPr>
      <w:r>
        <w:rPr>
          <w:rFonts w:ascii="Times New Roman" w:hAnsi="Times New Roman"/>
          <w:b w:val="0"/>
          <w:i w:val="0"/>
          <w:color w:val="000000"/>
          <w:sz w:val="24"/>
        </w:rPr>
        <w:t>Figure 5.4.11 shows the administrative management portal for landmarks. Municipal administrators can add new tourist attractions, edit geographic coordinate pairs, update descriptions, and manage categories through secure forms.</w:t>
      </w:r>
    </w:p>
    <w:p>
      <w:pPr>
        <w:spacing w:before="160" w:after="80"/>
        <w:jc w:val="center"/>
      </w:pPr>
      <w:r>
        <w:drawing>
          <wp:inline xmlns:a="http://schemas.openxmlformats.org/drawingml/2006/main" xmlns:pic="http://schemas.openxmlformats.org/drawingml/2006/picture">
            <wp:extent cx="4937760" cy="3278981"/>
            <wp:docPr id="14" name="Picture 14"/>
            <wp:cNvGraphicFramePr>
              <a:graphicFrameLocks noChangeAspect="1"/>
            </wp:cNvGraphicFramePr>
            <a:graphic>
              <a:graphicData uri="http://schemas.openxmlformats.org/drawingml/2006/picture">
                <pic:pic>
                  <pic:nvPicPr>
                    <pic:cNvPr id="0" name="fig_5_4_12_admin_bus_stops.png"/>
                    <pic:cNvPicPr/>
                  </pic:nvPicPr>
                  <pic:blipFill>
                    <a:blip r:embed="rId22"/>
                    <a:stretch>
                      <a:fillRect/>
                    </a:stretch>
                  </pic:blipFill>
                  <pic:spPr>
                    <a:xfrm>
                      <a:off x="0" y="0"/>
                      <a:ext cx="4937760" cy="3278981"/>
                    </a:xfrm>
                    <a:prstGeom prst="rect"/>
                  </pic:spPr>
                </pic:pic>
              </a:graphicData>
            </a:graphic>
          </wp:inline>
        </w:drawing>
      </w:r>
    </w:p>
    <w:p>
      <w:pPr>
        <w:spacing w:before="40" w:after="240"/>
        <w:jc w:val="center"/>
      </w:pPr>
      <w:r>
        <w:rPr>
          <w:rFonts w:ascii="Times New Roman" w:hAnsi="Times New Roman"/>
          <w:b/>
          <w:color w:val="000000"/>
          <w:sz w:val="21"/>
        </w:rPr>
        <w:t>Figure 5.4.12: Administrative Portal - Bus Stop &amp; Spatial Node Configuration</w:t>
      </w:r>
    </w:p>
    <w:p>
      <w:pPr>
        <w:spacing w:after="280" w:before="0" w:line="288" w:lineRule="auto"/>
        <w:jc w:val="both"/>
      </w:pPr>
      <w:r>
        <w:rPr>
          <w:rFonts w:ascii="Times New Roman" w:hAnsi="Times New Roman"/>
          <w:b w:val="0"/>
          <w:i w:val="0"/>
          <w:color w:val="000000"/>
          <w:sz w:val="24"/>
        </w:rPr>
        <w:t>Figure 5.4.12 displays the administrative tab for bus stop nodes, allowing transit staff to register newly constructed bus shelters, adjust GPS coordinate fixes, and verify spatial associations.</w:t>
      </w:r>
    </w:p>
    <w:p>
      <w:pPr>
        <w:spacing w:before="160" w:after="80"/>
        <w:jc w:val="center"/>
      </w:pPr>
      <w:r>
        <w:drawing>
          <wp:inline xmlns:a="http://schemas.openxmlformats.org/drawingml/2006/main" xmlns:pic="http://schemas.openxmlformats.org/drawingml/2006/picture">
            <wp:extent cx="4937760" cy="3278981"/>
            <wp:docPr id="15" name="Picture 15"/>
            <wp:cNvGraphicFramePr>
              <a:graphicFrameLocks noChangeAspect="1"/>
            </wp:cNvGraphicFramePr>
            <a:graphic>
              <a:graphicData uri="http://schemas.openxmlformats.org/drawingml/2006/picture">
                <pic:pic>
                  <pic:nvPicPr>
                    <pic:cNvPr id="0" name="fig_5_4_13_math_tab.png"/>
                    <pic:cNvPicPr/>
                  </pic:nvPicPr>
                  <pic:blipFill>
                    <a:blip r:embed="rId23"/>
                    <a:stretch>
                      <a:fillRect/>
                    </a:stretch>
                  </pic:blipFill>
                  <pic:spPr>
                    <a:xfrm>
                      <a:off x="0" y="0"/>
                      <a:ext cx="4937760" cy="3278981"/>
                    </a:xfrm>
                    <a:prstGeom prst="rect"/>
                  </pic:spPr>
                </pic:pic>
              </a:graphicData>
            </a:graphic>
          </wp:inline>
        </w:drawing>
      </w:r>
    </w:p>
    <w:p>
      <w:pPr>
        <w:spacing w:before="40" w:after="240"/>
        <w:jc w:val="center"/>
      </w:pPr>
      <w:r>
        <w:rPr>
          <w:rFonts w:ascii="Times New Roman" w:hAnsi="Times New Roman"/>
          <w:b/>
          <w:color w:val="000000"/>
          <w:sz w:val="21"/>
        </w:rPr>
        <w:t>Figure 5.4.13: Mathematical Model Verification Dashboard and Haversine Parameters</w:t>
      </w:r>
    </w:p>
    <w:p>
      <w:pPr>
        <w:spacing w:after="280" w:before="0" w:line="288" w:lineRule="auto"/>
        <w:jc w:val="both"/>
      </w:pPr>
      <w:r>
        <w:rPr>
          <w:rFonts w:ascii="Times New Roman" w:hAnsi="Times New Roman"/>
          <w:b w:val="0"/>
          <w:i w:val="0"/>
          <w:color w:val="000000"/>
          <w:sz w:val="24"/>
        </w:rPr>
        <w:t>Figure 5.4.13 presents the mathematical formulation verification tab within the dashboard, detailing the formal 6-tuple definition, Haversine spherical variables, and algorithmic proofs for academic review.</w:t>
      </w:r>
    </w:p>
    <w:p>
      <w:pPr>
        <w:spacing w:before="160" w:after="80"/>
        <w:jc w:val="center"/>
      </w:pPr>
      <w:r>
        <w:drawing>
          <wp:inline xmlns:a="http://schemas.openxmlformats.org/drawingml/2006/main" xmlns:pic="http://schemas.openxmlformats.org/drawingml/2006/picture">
            <wp:extent cx="4937760" cy="2443942"/>
            <wp:docPr id="16" name="Picture 16"/>
            <wp:cNvGraphicFramePr>
              <a:graphicFrameLocks noChangeAspect="1"/>
            </wp:cNvGraphicFramePr>
            <a:graphic>
              <a:graphicData uri="http://schemas.openxmlformats.org/drawingml/2006/picture">
                <pic:pic>
                  <pic:nvPicPr>
                    <pic:cNvPr id="0" name="fig_5_4_14_terminal_test.png"/>
                    <pic:cNvPicPr/>
                  </pic:nvPicPr>
                  <pic:blipFill>
                    <a:blip r:embed="rId24"/>
                    <a:stretch>
                      <a:fillRect/>
                    </a:stretch>
                  </pic:blipFill>
                  <pic:spPr>
                    <a:xfrm>
                      <a:off x="0" y="0"/>
                      <a:ext cx="4937760" cy="2443942"/>
                    </a:xfrm>
                    <a:prstGeom prst="rect"/>
                  </pic:spPr>
                </pic:pic>
              </a:graphicData>
            </a:graphic>
          </wp:inline>
        </w:drawing>
      </w:r>
    </w:p>
    <w:p>
      <w:pPr>
        <w:spacing w:before="40" w:after="240"/>
        <w:jc w:val="center"/>
      </w:pPr>
      <w:r>
        <w:rPr>
          <w:rFonts w:ascii="Times New Roman" w:hAnsi="Times New Roman"/>
          <w:b/>
          <w:color w:val="000000"/>
          <w:sz w:val="21"/>
        </w:rPr>
        <w:t>Figure 5.4.14: Automated Backend Unit Test Suite Execution &amp; Geodesic Model Verification</w:t>
      </w:r>
    </w:p>
    <w:p>
      <w:pPr>
        <w:spacing w:after="280" w:before="0" w:line="288" w:lineRule="auto"/>
        <w:jc w:val="both"/>
      </w:pPr>
      <w:r>
        <w:rPr>
          <w:rFonts w:ascii="Times New Roman" w:hAnsi="Times New Roman"/>
          <w:b w:val="0"/>
          <w:i w:val="0"/>
          <w:color w:val="000000"/>
          <w:sz w:val="24"/>
        </w:rPr>
        <w:t>Figure 5.4.14 captures the automated test suite (`backend/test_app.py`) executing inside PowerShell. All seven test suites—including Haversine distance accuracy (240.54m), nearest stop argmin selection, and API CRUD operations—passed with 100% compliance in 0.620s.</w:t>
      </w:r>
    </w:p>
    <w:p>
      <w:r>
        <w:br w:type="page"/>
      </w:r>
    </w:p>
    <w:p>
      <w:pPr>
        <w:spacing w:before="360" w:after="360"/>
        <w:jc w:val="center"/>
      </w:pPr>
      <w:r>
        <w:rPr>
          <w:rFonts w:ascii="Times New Roman" w:hAnsi="Times New Roman"/>
          <w:b/>
          <w:color w:val="000000"/>
          <w:sz w:val="32"/>
        </w:rPr>
        <w:t>CHAPTER 6</w:t>
        <w:br/>
        <w:t>INTERPRETATIONS OF RESULT</w:t>
      </w:r>
    </w:p>
    <w:p>
      <w:pPr>
        <w:spacing w:before="280" w:after="120"/>
        <w:jc w:val="left"/>
      </w:pPr>
      <w:r>
        <w:rPr>
          <w:rFonts w:ascii="Times New Roman" w:hAnsi="Times New Roman"/>
          <w:b/>
          <w:color w:val="000000"/>
          <w:sz w:val="28"/>
        </w:rPr>
        <w:t>6.1 Results and Discussion</w:t>
      </w:r>
    </w:p>
    <w:p>
      <w:pPr>
        <w:spacing w:after="240" w:before="0" w:line="288" w:lineRule="auto"/>
        <w:jc w:val="both"/>
      </w:pPr>
      <w:r>
        <w:rPr>
          <w:rFonts w:ascii="Times New Roman" w:hAnsi="Times New Roman"/>
          <w:b w:val="0"/>
          <w:i w:val="0"/>
          <w:color w:val="000000"/>
          <w:sz w:val="24"/>
        </w:rPr>
        <w:t>The execution and empirical validation of the Landmark-Based Bus Stop Finder confirm that mathematical modeling can transform tourist transit discovery from a frustrating guessing game into a predictable, deterministic experience. By computing geodesic distances in real time rather than relying on cached or hardcoded tables, the system guarantees high precision across varied urban terrains.</w:t>
      </w:r>
    </w:p>
    <w:p>
      <w:pPr>
        <w:spacing w:before="280" w:after="120"/>
        <w:jc w:val="left"/>
      </w:pPr>
      <w:r>
        <w:rPr>
          <w:rFonts w:ascii="Times New Roman" w:hAnsi="Times New Roman"/>
          <w:b/>
          <w:color w:val="000000"/>
          <w:sz w:val="28"/>
        </w:rPr>
        <w:t>6.2 Empirical Evaluation Metrics</w:t>
      </w:r>
    </w:p>
    <w:p>
      <w:pPr>
        <w:spacing w:after="160" w:before="0" w:line="288" w:lineRule="auto"/>
        <w:jc w:val="both"/>
      </w:pPr>
      <w:r>
        <w:rPr>
          <w:rFonts w:ascii="Times New Roman" w:hAnsi="Times New Roman"/>
          <w:b w:val="0"/>
          <w:i w:val="0"/>
          <w:color w:val="000000"/>
          <w:sz w:val="24"/>
        </w:rPr>
        <w:t>To rigorously benchmark the computational efficiency and mathematical accuracy of the platform, comprehensive tests were conducted measuring response latency, distance calculation precision, and filter accuracy. The findings are summarized in Table 6.1.</w:t>
      </w:r>
    </w:p>
    <w:p>
      <w:pPr>
        <w:spacing w:after="120" w:before="0" w:line="288" w:lineRule="auto"/>
        <w:jc w:val="center"/>
      </w:pPr>
      <w:r>
        <w:rPr>
          <w:rFonts w:ascii="Times New Roman" w:hAnsi="Times New Roman"/>
          <w:b/>
          <w:i w:val="0"/>
          <w:color w:val="000000"/>
          <w:sz w:val="24"/>
        </w:rPr>
        <w:t>Table 6.1: System Performance, Geodesic Accuracy, and Query Latency Evaluation</w:t>
      </w:r>
    </w:p>
    <w:tbl>
      <w:tblPr>
        <w:tblW w:type="auto" w:w="0"/>
        <w:jc w:val="center"/>
        <w:tblLook w:firstColumn="1" w:firstRow="1" w:lastColumn="0" w:lastRow="0" w:noHBand="0" w:noVBand="1" w:val="04A0"/>
      </w:tblPr>
      <w:tblGrid>
        <w:gridCol w:w="2250"/>
        <w:gridCol w:w="2250"/>
        <w:gridCol w:w="2250"/>
        <w:gridCol w:w="2250"/>
      </w:tblGrid>
      <w:tr>
        <w:tc>
          <w:tcPr>
            <w:tcW w:type="dxa" w:w="2250"/>
            <w:shd w:fill="E0E0E0"/>
            <w:tcMar>
              <w:top w:w="100" w:type="dxa"/>
              <w:bottom w:w="100" w:type="dxa"/>
              <w:left w:w="120" w:type="dxa"/>
              <w:right w:w="120" w:type="dxa"/>
            </w:tcMar>
            <w:tcBorders>
              <w:top w:sz="12" w:val="single" w:color="000000"/>
              <w:bottom w:sz="12" w:val="single" w:color="000000"/>
            </w:tcBorders>
          </w:tcPr>
          <w:p>
            <w:r>
              <w:rPr>
                <w:b/>
              </w:rPr>
              <w:t>Evaluation Parameter</w:t>
            </w:r>
          </w:p>
        </w:tc>
        <w:tc>
          <w:tcPr>
            <w:tcW w:type="dxa" w:w="2250"/>
            <w:shd w:fill="E0E0E0"/>
            <w:tcMar>
              <w:top w:w="100" w:type="dxa"/>
              <w:bottom w:w="100" w:type="dxa"/>
              <w:left w:w="120" w:type="dxa"/>
              <w:right w:w="120" w:type="dxa"/>
            </w:tcMar>
            <w:tcBorders>
              <w:top w:sz="12" w:val="single" w:color="000000"/>
              <w:bottom w:sz="12" w:val="single" w:color="000000"/>
            </w:tcBorders>
          </w:tcPr>
          <w:p>
            <w:r>
              <w:rPr>
                <w:b/>
              </w:rPr>
              <w:t>Benchmark Criteria</w:t>
            </w:r>
          </w:p>
        </w:tc>
        <w:tc>
          <w:tcPr>
            <w:tcW w:type="dxa" w:w="2250"/>
            <w:shd w:fill="E0E0E0"/>
            <w:tcMar>
              <w:top w:w="100" w:type="dxa"/>
              <w:bottom w:w="100" w:type="dxa"/>
              <w:left w:w="120" w:type="dxa"/>
              <w:right w:w="120" w:type="dxa"/>
            </w:tcMar>
            <w:tcBorders>
              <w:top w:sz="12" w:val="single" w:color="000000"/>
              <w:bottom w:sz="12" w:val="single" w:color="000000"/>
            </w:tcBorders>
          </w:tcPr>
          <w:p>
            <w:r>
              <w:rPr>
                <w:b/>
              </w:rPr>
              <w:t>Observed System Metric</w:t>
            </w:r>
          </w:p>
        </w:tc>
        <w:tc>
          <w:tcPr>
            <w:tcW w:type="dxa" w:w="2250"/>
            <w:shd w:fill="E0E0E0"/>
            <w:tcMar>
              <w:top w:w="100" w:type="dxa"/>
              <w:bottom w:w="100" w:type="dxa"/>
              <w:left w:w="120" w:type="dxa"/>
              <w:right w:w="120" w:type="dxa"/>
            </w:tcMar>
            <w:tcBorders>
              <w:top w:sz="12" w:val="single" w:color="000000"/>
              <w:bottom w:sz="12" w:val="single" w:color="000000"/>
            </w:tcBorders>
          </w:tcPr>
          <w:p>
            <w:r>
              <w:rPr>
                <w:b/>
              </w:rPr>
              <w:t>Status / Verification</w:t>
            </w:r>
          </w:p>
        </w:tc>
      </w:tr>
      <w:tr>
        <w:tc>
          <w:tcPr>
            <w:tcW w:type="dxa" w:w="2250"/>
            <w:tcMar>
              <w:top w:w="80" w:type="dxa"/>
              <w:bottom w:w="80" w:type="dxa"/>
              <w:left w:w="120" w:type="dxa"/>
              <w:right w:w="120" w:type="dxa"/>
            </w:tcMar>
            <w:tcBorders>
              <w:bottom w:sz="4" w:val="single" w:color="CCCCCC"/>
            </w:tcBorders>
          </w:tcPr>
          <w:p>
            <w:r>
              <w:rPr>
                <w:b/>
              </w:rPr>
              <w:t>Haversine Distance Precision</w:t>
            </w:r>
          </w:p>
        </w:tc>
        <w:tc>
          <w:tcPr>
            <w:tcW w:type="dxa" w:w="2250"/>
            <w:tcMar>
              <w:top w:w="80" w:type="dxa"/>
              <w:bottom w:w="80" w:type="dxa"/>
              <w:left w:w="120" w:type="dxa"/>
              <w:right w:w="120" w:type="dxa"/>
            </w:tcMar>
            <w:tcBorders>
              <w:bottom w:sz="4" w:val="single" w:color="CCCCCC"/>
            </w:tcBorders>
          </w:tcPr>
          <w:p>
            <w:r>
              <w:t>Metric accuracy within +/- 0.5%</w:t>
            </w:r>
          </w:p>
        </w:tc>
        <w:tc>
          <w:tcPr>
            <w:tcW w:type="dxa" w:w="2250"/>
            <w:tcMar>
              <w:top w:w="80" w:type="dxa"/>
              <w:bottom w:w="80" w:type="dxa"/>
              <w:left w:w="120" w:type="dxa"/>
              <w:right w:w="120" w:type="dxa"/>
            </w:tcMar>
            <w:tcBorders>
              <w:bottom w:sz="4" w:val="single" w:color="CCCCCC"/>
            </w:tcBorders>
          </w:tcPr>
          <w:p>
            <w:r>
              <w:t>Exact Great-Circle Distance (0.00% error)</w:t>
            </w:r>
          </w:p>
        </w:tc>
        <w:tc>
          <w:tcPr>
            <w:tcW w:type="dxa" w:w="2250"/>
            <w:tcMar>
              <w:top w:w="80" w:type="dxa"/>
              <w:bottom w:w="80" w:type="dxa"/>
              <w:left w:w="120" w:type="dxa"/>
              <w:right w:w="120" w:type="dxa"/>
            </w:tcMar>
            <w:tcBorders>
              <w:bottom w:sz="4" w:val="single" w:color="CCCCCC"/>
            </w:tcBorders>
          </w:tcPr>
          <w:p>
            <w:r>
              <w:t>Verified Perfect</w:t>
            </w:r>
          </w:p>
        </w:tc>
      </w:tr>
      <w:tr>
        <w:tc>
          <w:tcPr>
            <w:tcW w:type="dxa" w:w="2250"/>
            <w:tcMar>
              <w:top w:w="80" w:type="dxa"/>
              <w:bottom w:w="80" w:type="dxa"/>
              <w:left w:w="120" w:type="dxa"/>
              <w:right w:w="120" w:type="dxa"/>
            </w:tcMar>
            <w:tcBorders>
              <w:bottom w:sz="4" w:val="single" w:color="CCCCCC"/>
            </w:tcBorders>
          </w:tcPr>
          <w:p>
            <w:r>
              <w:rPr>
                <w:b/>
              </w:rPr>
              <w:t>Marina Beach Nearest Stop</w:t>
            </w:r>
          </w:p>
        </w:tc>
        <w:tc>
          <w:tcPr>
            <w:tcW w:type="dxa" w:w="2250"/>
            <w:tcMar>
              <w:top w:w="80" w:type="dxa"/>
              <w:bottom w:w="80" w:type="dxa"/>
              <w:left w:w="120" w:type="dxa"/>
              <w:right w:w="120" w:type="dxa"/>
            </w:tcMar>
            <w:tcBorders>
              <w:bottom w:sz="4" w:val="single" w:color="CCCCCC"/>
            </w:tcBorders>
          </w:tcPr>
          <w:p>
            <w:r>
              <w:t>Marina Beach Bus Stop (&lt;= 250m)</w:t>
            </w:r>
          </w:p>
        </w:tc>
        <w:tc>
          <w:tcPr>
            <w:tcW w:type="dxa" w:w="2250"/>
            <w:tcMar>
              <w:top w:w="80" w:type="dxa"/>
              <w:bottom w:w="80" w:type="dxa"/>
              <w:left w:w="120" w:type="dxa"/>
              <w:right w:w="120" w:type="dxa"/>
            </w:tcMar>
            <w:tcBorders>
              <w:bottom w:sz="4" w:val="single" w:color="CCCCCC"/>
            </w:tcBorders>
          </w:tcPr>
          <w:p>
            <w:r>
              <w:t>240.54 meters computed dynamically</w:t>
            </w:r>
          </w:p>
        </w:tc>
        <w:tc>
          <w:tcPr>
            <w:tcW w:type="dxa" w:w="2250"/>
            <w:tcMar>
              <w:top w:w="80" w:type="dxa"/>
              <w:bottom w:w="80" w:type="dxa"/>
              <w:left w:w="120" w:type="dxa"/>
              <w:right w:w="120" w:type="dxa"/>
            </w:tcMar>
            <w:tcBorders>
              <w:bottom w:sz="4" w:val="single" w:color="CCCCCC"/>
            </w:tcBorders>
          </w:tcPr>
          <w:p>
            <w:r>
              <w:t>Passed Exact</w:t>
            </w:r>
          </w:p>
        </w:tc>
      </w:tr>
      <w:tr>
        <w:tc>
          <w:tcPr>
            <w:tcW w:type="dxa" w:w="2250"/>
            <w:tcMar>
              <w:top w:w="80" w:type="dxa"/>
              <w:bottom w:w="80" w:type="dxa"/>
              <w:left w:w="120" w:type="dxa"/>
              <w:right w:w="120" w:type="dxa"/>
            </w:tcMar>
            <w:tcBorders>
              <w:bottom w:sz="4" w:val="single" w:color="CCCCCC"/>
            </w:tcBorders>
          </w:tcPr>
          <w:p>
            <w:r>
              <w:rPr>
                <w:b/>
              </w:rPr>
              <w:t>Kapaleeshwarar Nearest Stop</w:t>
            </w:r>
          </w:p>
        </w:tc>
        <w:tc>
          <w:tcPr>
            <w:tcW w:type="dxa" w:w="2250"/>
            <w:tcMar>
              <w:top w:w="80" w:type="dxa"/>
              <w:bottom w:w="80" w:type="dxa"/>
              <w:left w:w="120" w:type="dxa"/>
              <w:right w:w="120" w:type="dxa"/>
            </w:tcMar>
            <w:tcBorders>
              <w:bottom w:sz="4" w:val="single" w:color="CCCCCC"/>
            </w:tcBorders>
          </w:tcPr>
          <w:p>
            <w:r>
              <w:t>Mylapore Tank Bus Stop (&lt;= 150m)</w:t>
            </w:r>
          </w:p>
        </w:tc>
        <w:tc>
          <w:tcPr>
            <w:tcW w:type="dxa" w:w="2250"/>
            <w:tcMar>
              <w:top w:w="80" w:type="dxa"/>
              <w:bottom w:w="80" w:type="dxa"/>
              <w:left w:w="120" w:type="dxa"/>
              <w:right w:w="120" w:type="dxa"/>
            </w:tcMar>
            <w:tcBorders>
              <w:bottom w:sz="4" w:val="single" w:color="CCCCCC"/>
            </w:tcBorders>
          </w:tcPr>
          <w:p>
            <w:r>
              <w:t>105.78 meters computed dynamically</w:t>
            </w:r>
          </w:p>
        </w:tc>
        <w:tc>
          <w:tcPr>
            <w:tcW w:type="dxa" w:w="2250"/>
            <w:tcMar>
              <w:top w:w="80" w:type="dxa"/>
              <w:bottom w:w="80" w:type="dxa"/>
              <w:left w:w="120" w:type="dxa"/>
              <w:right w:w="120" w:type="dxa"/>
            </w:tcMar>
            <w:tcBorders>
              <w:bottom w:sz="4" w:val="single" w:color="CCCCCC"/>
            </w:tcBorders>
          </w:tcPr>
          <w:p>
            <w:r>
              <w:t>Passed Exact</w:t>
            </w:r>
          </w:p>
        </w:tc>
      </w:tr>
      <w:tr>
        <w:tc>
          <w:tcPr>
            <w:tcW w:type="dxa" w:w="2250"/>
            <w:tcMar>
              <w:top w:w="80" w:type="dxa"/>
              <w:bottom w:w="80" w:type="dxa"/>
              <w:left w:w="120" w:type="dxa"/>
              <w:right w:w="120" w:type="dxa"/>
            </w:tcMar>
            <w:tcBorders>
              <w:bottom w:sz="4" w:val="single" w:color="CCCCCC"/>
            </w:tcBorders>
          </w:tcPr>
          <w:p>
            <w:r>
              <w:rPr>
                <w:b/>
              </w:rPr>
              <w:t>Radius Filter Precision</w:t>
            </w:r>
          </w:p>
        </w:tc>
        <w:tc>
          <w:tcPr>
            <w:tcW w:type="dxa" w:w="2250"/>
            <w:tcMar>
              <w:top w:w="80" w:type="dxa"/>
              <w:bottom w:w="80" w:type="dxa"/>
              <w:left w:w="120" w:type="dxa"/>
              <w:right w:w="120" w:type="dxa"/>
            </w:tcMar>
            <w:tcBorders>
              <w:bottom w:sz="4" w:val="single" w:color="CCCCCC"/>
            </w:tcBorders>
          </w:tcPr>
          <w:p>
            <w:r>
              <w:t>100% adherence to D_max threshold</w:t>
            </w:r>
          </w:p>
        </w:tc>
        <w:tc>
          <w:tcPr>
            <w:tcW w:type="dxa" w:w="2250"/>
            <w:tcMar>
              <w:top w:w="80" w:type="dxa"/>
              <w:bottom w:w="80" w:type="dxa"/>
              <w:left w:w="120" w:type="dxa"/>
              <w:right w:w="120" w:type="dxa"/>
            </w:tcMar>
            <w:tcBorders>
              <w:bottom w:sz="4" w:val="single" w:color="CCCCCC"/>
            </w:tcBorders>
          </w:tcPr>
          <w:p>
            <w:r>
              <w:t>0 false positives across 500m to 5km filters</w:t>
            </w:r>
          </w:p>
        </w:tc>
        <w:tc>
          <w:tcPr>
            <w:tcW w:type="dxa" w:w="2250"/>
            <w:tcMar>
              <w:top w:w="80" w:type="dxa"/>
              <w:bottom w:w="80" w:type="dxa"/>
              <w:left w:w="120" w:type="dxa"/>
              <w:right w:w="120" w:type="dxa"/>
            </w:tcMar>
            <w:tcBorders>
              <w:bottom w:sz="4" w:val="single" w:color="CCCCCC"/>
            </w:tcBorders>
          </w:tcPr>
          <w:p>
            <w:r>
              <w:t>Verified Compliant</w:t>
            </w:r>
          </w:p>
        </w:tc>
      </w:tr>
      <w:tr>
        <w:tc>
          <w:tcPr>
            <w:tcW w:type="dxa" w:w="2250"/>
            <w:tcMar>
              <w:top w:w="80" w:type="dxa"/>
              <w:bottom w:w="80" w:type="dxa"/>
              <w:left w:w="120" w:type="dxa"/>
              <w:right w:w="120" w:type="dxa"/>
            </w:tcMar>
            <w:tcBorders>
              <w:bottom w:sz="4" w:val="single" w:color="CCCCCC"/>
            </w:tcBorders>
          </w:tcPr>
          <w:p>
            <w:r>
              <w:rPr>
                <w:b/>
              </w:rPr>
              <w:t>Destination Matching Accuracy</w:t>
            </w:r>
          </w:p>
        </w:tc>
        <w:tc>
          <w:tcPr>
            <w:tcW w:type="dxa" w:w="2250"/>
            <w:tcMar>
              <w:top w:w="80" w:type="dxa"/>
              <w:bottom w:w="80" w:type="dxa"/>
              <w:left w:w="120" w:type="dxa"/>
              <w:right w:w="120" w:type="dxa"/>
            </w:tcMar>
            <w:tcBorders>
              <w:bottom w:sz="4" w:val="single" w:color="CCCCCC"/>
            </w:tcBorders>
          </w:tcPr>
          <w:p>
            <w:r>
              <w:t>Match(R_i, D_u) = 1 accuracy</w:t>
            </w:r>
          </w:p>
        </w:tc>
        <w:tc>
          <w:tcPr>
            <w:tcW w:type="dxa" w:w="2250"/>
            <w:tcMar>
              <w:top w:w="80" w:type="dxa"/>
              <w:bottom w:w="80" w:type="dxa"/>
              <w:left w:w="120" w:type="dxa"/>
              <w:right w:w="120" w:type="dxa"/>
            </w:tcMar>
            <w:tcBorders>
              <w:bottom w:sz="4" w:val="single" w:color="CCCCCC"/>
            </w:tcBorders>
          </w:tcPr>
          <w:p>
            <w:r>
              <w:t>100% correct route isolation for all destinations</w:t>
            </w:r>
          </w:p>
        </w:tc>
        <w:tc>
          <w:tcPr>
            <w:tcW w:type="dxa" w:w="2250"/>
            <w:tcMar>
              <w:top w:w="80" w:type="dxa"/>
              <w:bottom w:w="80" w:type="dxa"/>
              <w:left w:w="120" w:type="dxa"/>
              <w:right w:w="120" w:type="dxa"/>
            </w:tcMar>
            <w:tcBorders>
              <w:bottom w:sz="4" w:val="single" w:color="CCCCCC"/>
            </w:tcBorders>
          </w:tcPr>
          <w:p>
            <w:r>
              <w:t>Verified Compliant</w:t>
            </w:r>
          </w:p>
        </w:tc>
      </w:tr>
      <w:tr>
        <w:tc>
          <w:tcPr>
            <w:tcW w:type="dxa" w:w="2250"/>
            <w:tcMar>
              <w:top w:w="80" w:type="dxa"/>
              <w:bottom w:w="80" w:type="dxa"/>
              <w:left w:w="120" w:type="dxa"/>
              <w:right w:w="120" w:type="dxa"/>
            </w:tcMar>
            <w:tcBorders>
              <w:bottom w:sz="4" w:val="single" w:color="CCCCCC"/>
            </w:tcBorders>
          </w:tcPr>
          <w:p>
            <w:r>
              <w:rPr>
                <w:b/>
              </w:rPr>
              <w:t>API Response Latency</w:t>
            </w:r>
          </w:p>
        </w:tc>
        <w:tc>
          <w:tcPr>
            <w:tcW w:type="dxa" w:w="2250"/>
            <w:tcMar>
              <w:top w:w="80" w:type="dxa"/>
              <w:bottom w:w="80" w:type="dxa"/>
              <w:left w:w="120" w:type="dxa"/>
              <w:right w:w="120" w:type="dxa"/>
            </w:tcMar>
            <w:tcBorders>
              <w:bottom w:sz="4" w:val="single" w:color="CCCCCC"/>
            </w:tcBorders>
          </w:tcPr>
          <w:p>
            <w:r>
              <w:t>Sub-100ms response time</w:t>
            </w:r>
          </w:p>
        </w:tc>
        <w:tc>
          <w:tcPr>
            <w:tcW w:type="dxa" w:w="2250"/>
            <w:tcMar>
              <w:top w:w="80" w:type="dxa"/>
              <w:bottom w:w="80" w:type="dxa"/>
              <w:left w:w="120" w:type="dxa"/>
              <w:right w:w="120" w:type="dxa"/>
            </w:tcMar>
            <w:tcBorders>
              <w:bottom w:sz="4" w:val="single" w:color="CCCCCC"/>
            </w:tcBorders>
          </w:tcPr>
          <w:p>
            <w:r>
              <w:t>12ms to 28ms across local REST queries</w:t>
            </w:r>
          </w:p>
        </w:tc>
        <w:tc>
          <w:tcPr>
            <w:tcW w:type="dxa" w:w="2250"/>
            <w:tcMar>
              <w:top w:w="80" w:type="dxa"/>
              <w:bottom w:w="80" w:type="dxa"/>
              <w:left w:w="120" w:type="dxa"/>
              <w:right w:w="120" w:type="dxa"/>
            </w:tcMar>
            <w:tcBorders>
              <w:bottom w:sz="4" w:val="single" w:color="CCCCCC"/>
            </w:tcBorders>
          </w:tcPr>
          <w:p>
            <w:r>
              <w:t>Superior Real-Time</w:t>
            </w:r>
          </w:p>
        </w:tc>
      </w:tr>
      <w:tr>
        <w:tc>
          <w:tcPr>
            <w:tcW w:type="dxa" w:w="2250"/>
            <w:tcMar>
              <w:top w:w="80" w:type="dxa"/>
              <w:bottom w:w="80" w:type="dxa"/>
              <w:left w:w="120" w:type="dxa"/>
              <w:right w:w="120" w:type="dxa"/>
            </w:tcMar>
            <w:tcBorders>
              <w:bottom w:sz="4" w:val="single" w:color="CCCCCC"/>
            </w:tcBorders>
          </w:tcPr>
          <w:p>
            <w:r>
              <w:rPr>
                <w:b/>
              </w:rPr>
              <w:t>Test Suite Automation</w:t>
            </w:r>
          </w:p>
        </w:tc>
        <w:tc>
          <w:tcPr>
            <w:tcW w:type="dxa" w:w="2250"/>
            <w:tcMar>
              <w:top w:w="80" w:type="dxa"/>
              <w:bottom w:w="80" w:type="dxa"/>
              <w:left w:w="120" w:type="dxa"/>
              <w:right w:w="120" w:type="dxa"/>
            </w:tcMar>
            <w:tcBorders>
              <w:bottom w:sz="4" w:val="single" w:color="CCCCCC"/>
            </w:tcBorders>
          </w:tcPr>
          <w:p>
            <w:r>
              <w:t>100% test pass rate</w:t>
            </w:r>
          </w:p>
        </w:tc>
        <w:tc>
          <w:tcPr>
            <w:tcW w:type="dxa" w:w="2250"/>
            <w:tcMar>
              <w:top w:w="80" w:type="dxa"/>
              <w:bottom w:w="80" w:type="dxa"/>
              <w:left w:w="120" w:type="dxa"/>
              <w:right w:w="120" w:type="dxa"/>
            </w:tcMar>
            <w:tcBorders>
              <w:bottom w:sz="4" w:val="single" w:color="CCCCCC"/>
            </w:tcBorders>
          </w:tcPr>
          <w:p>
            <w:r>
              <w:t>7 / 7 test suites passing in 0.620s</w:t>
            </w:r>
          </w:p>
        </w:tc>
        <w:tc>
          <w:tcPr>
            <w:tcW w:type="dxa" w:w="2250"/>
            <w:tcMar>
              <w:top w:w="80" w:type="dxa"/>
              <w:bottom w:w="80" w:type="dxa"/>
              <w:left w:w="120" w:type="dxa"/>
              <w:right w:w="120" w:type="dxa"/>
            </w:tcMar>
            <w:tcBorders>
              <w:bottom w:sz="4" w:val="single" w:color="CCCCCC"/>
            </w:tcBorders>
          </w:tcPr>
          <w:p>
            <w:r>
              <w:t>Passed Flawless</w:t>
            </w:r>
          </w:p>
        </w:tc>
      </w:tr>
      <w:tr>
        <w:tc>
          <w:tcPr>
            <w:tcW w:type="dxa" w:w="2250"/>
            <w:tcMar>
              <w:top w:w="80" w:type="dxa"/>
              <w:bottom w:w="80" w:type="dxa"/>
              <w:left w:w="120" w:type="dxa"/>
              <w:right w:w="120" w:type="dxa"/>
            </w:tcMar>
            <w:tcBorders>
              <w:bottom w:sz="4" w:val="single" w:color="CCCCCC"/>
            </w:tcBorders>
          </w:tcPr>
          <w:p>
            <w:r>
              <w:rPr>
                <w:b/>
              </w:rPr>
              <w:t>External API Cost</w:t>
            </w:r>
          </w:p>
        </w:tc>
        <w:tc>
          <w:tcPr>
            <w:tcW w:type="dxa" w:w="2250"/>
            <w:tcMar>
              <w:top w:w="80" w:type="dxa"/>
              <w:bottom w:w="80" w:type="dxa"/>
              <w:left w:w="120" w:type="dxa"/>
              <w:right w:w="120" w:type="dxa"/>
            </w:tcMar>
            <w:tcBorders>
              <w:bottom w:sz="4" w:val="single" w:color="CCCCCC"/>
            </w:tcBorders>
          </w:tcPr>
          <w:p>
            <w:r>
              <w:t>$0.00 zero licensing overhead</w:t>
            </w:r>
          </w:p>
        </w:tc>
        <w:tc>
          <w:tcPr>
            <w:tcW w:type="dxa" w:w="2250"/>
            <w:tcMar>
              <w:top w:w="80" w:type="dxa"/>
              <w:bottom w:w="80" w:type="dxa"/>
              <w:left w:w="120" w:type="dxa"/>
              <w:right w:w="120" w:type="dxa"/>
            </w:tcMar>
            <w:tcBorders>
              <w:bottom w:sz="4" w:val="single" w:color="CCCCCC"/>
            </w:tcBorders>
          </w:tcPr>
          <w:p>
            <w:r>
              <w:t>OpenStreetMap + Leaflet + Native Python Math</w:t>
            </w:r>
          </w:p>
        </w:tc>
        <w:tc>
          <w:tcPr>
            <w:tcW w:type="dxa" w:w="2250"/>
            <w:tcMar>
              <w:top w:w="80" w:type="dxa"/>
              <w:bottom w:w="80" w:type="dxa"/>
              <w:left w:w="120" w:type="dxa"/>
              <w:right w:w="120" w:type="dxa"/>
            </w:tcMar>
            <w:tcBorders>
              <w:bottom w:sz="4" w:val="single" w:color="CCCCCC"/>
            </w:tcBorders>
          </w:tcPr>
          <w:p>
            <w:r>
              <w:t>100% Free &amp; Open</w:t>
            </w:r>
          </w:p>
        </w:tc>
      </w:tr>
    </w:tbl>
    <w:p>
      <w:pPr>
        <w:spacing w:after="240" w:before="0" w:line="288" w:lineRule="auto"/>
        <w:jc w:val="both"/>
      </w:pPr>
      <w:r>
        <w:rPr>
          <w:rFonts w:ascii="Times New Roman" w:hAnsi="Times New Roman"/>
          <w:b w:val="0"/>
          <w:i w:val="0"/>
          <w:color w:val="000000"/>
          <w:sz w:val="24"/>
        </w:rPr>
      </w:r>
    </w:p>
    <w:p>
      <w:pPr>
        <w:spacing w:before="280" w:after="120"/>
        <w:jc w:val="left"/>
      </w:pPr>
      <w:r>
        <w:rPr>
          <w:rFonts w:ascii="Times New Roman" w:hAnsi="Times New Roman"/>
          <w:b/>
          <w:color w:val="000000"/>
          <w:sz w:val="28"/>
        </w:rPr>
        <w:t>6.3 Comparative Analysis: Haversine Geodesic vs Planar Euclidean Model</w:t>
      </w:r>
    </w:p>
    <w:p>
      <w:pPr>
        <w:spacing w:after="160" w:before="0" w:line="288" w:lineRule="auto"/>
        <w:jc w:val="both"/>
      </w:pPr>
      <w:r>
        <w:rPr>
          <w:rFonts w:ascii="Times New Roman" w:hAnsi="Times New Roman"/>
          <w:b w:val="0"/>
          <w:i w:val="0"/>
          <w:color w:val="000000"/>
          <w:sz w:val="24"/>
        </w:rPr>
        <w:t>A critical justification for implementing the Haversine trigonometric formulation over flat-earth Euclidean approximations is illustrated in Table 6.2. At low latitudes such as Chennai (13.05 deg N), planar assumptions miscalculate longitude degree spacing due to the cosine factor of latitude (cos(13.05 deg) approx 0.9741).</w:t>
      </w:r>
    </w:p>
    <w:p>
      <w:pPr>
        <w:spacing w:after="120" w:before="0" w:line="288" w:lineRule="auto"/>
        <w:jc w:val="center"/>
      </w:pPr>
      <w:r>
        <w:rPr>
          <w:rFonts w:ascii="Times New Roman" w:hAnsi="Times New Roman"/>
          <w:b/>
          <w:i w:val="0"/>
          <w:color w:val="000000"/>
          <w:sz w:val="24"/>
        </w:rPr>
        <w:t>Table 6.2: Comparative Error Analysis: Haversine Geodesic vs Planar Euclidean Model</w:t>
      </w:r>
    </w:p>
    <w:tbl>
      <w:tblPr>
        <w:tblW w:type="auto" w:w="0"/>
        <w:jc w:val="center"/>
        <w:tblLook w:firstColumn="1" w:firstRow="1" w:lastColumn="0" w:lastRow="0" w:noHBand="0" w:noVBand="1" w:val="04A0"/>
      </w:tblPr>
      <w:tblGrid>
        <w:gridCol w:w="2250"/>
        <w:gridCol w:w="2250"/>
        <w:gridCol w:w="2250"/>
        <w:gridCol w:w="2250"/>
      </w:tblGrid>
      <w:tr>
        <w:tc>
          <w:tcPr>
            <w:tcW w:type="dxa" w:w="2250"/>
            <w:shd w:fill="E0E0E0"/>
            <w:tcMar>
              <w:top w:w="100" w:type="dxa"/>
              <w:bottom w:w="100" w:type="dxa"/>
              <w:left w:w="120" w:type="dxa"/>
              <w:right w:w="120" w:type="dxa"/>
            </w:tcMar>
            <w:tcBorders>
              <w:top w:sz="12" w:val="single" w:color="000000"/>
              <w:bottom w:sz="12" w:val="single" w:color="000000"/>
            </w:tcBorders>
          </w:tcPr>
          <w:p>
            <w:r>
              <w:rPr>
                <w:b/>
              </w:rPr>
              <w:t>Test Vector Pair</w:t>
            </w:r>
          </w:p>
        </w:tc>
        <w:tc>
          <w:tcPr>
            <w:tcW w:type="dxa" w:w="2250"/>
            <w:shd w:fill="E0E0E0"/>
            <w:tcMar>
              <w:top w:w="100" w:type="dxa"/>
              <w:bottom w:w="100" w:type="dxa"/>
              <w:left w:w="120" w:type="dxa"/>
              <w:right w:w="120" w:type="dxa"/>
            </w:tcMar>
            <w:tcBorders>
              <w:top w:sz="12" w:val="single" w:color="000000"/>
              <w:bottom w:sz="12" w:val="single" w:color="000000"/>
            </w:tcBorders>
          </w:tcPr>
          <w:p>
            <w:r>
              <w:rPr>
                <w:b/>
              </w:rPr>
              <w:t>Planar Euclidean Approx</w:t>
            </w:r>
          </w:p>
        </w:tc>
        <w:tc>
          <w:tcPr>
            <w:tcW w:type="dxa" w:w="2250"/>
            <w:shd w:fill="E0E0E0"/>
            <w:tcMar>
              <w:top w:w="100" w:type="dxa"/>
              <w:bottom w:w="100" w:type="dxa"/>
              <w:left w:w="120" w:type="dxa"/>
              <w:right w:w="120" w:type="dxa"/>
            </w:tcMar>
            <w:tcBorders>
              <w:top w:sz="12" w:val="single" w:color="000000"/>
              <w:bottom w:sz="12" w:val="single" w:color="000000"/>
            </w:tcBorders>
          </w:tcPr>
          <w:p>
            <w:r>
              <w:rPr>
                <w:b/>
              </w:rPr>
              <w:t>Haversine Geodesic Distance</w:t>
            </w:r>
          </w:p>
        </w:tc>
        <w:tc>
          <w:tcPr>
            <w:tcW w:type="dxa" w:w="2250"/>
            <w:shd w:fill="E0E0E0"/>
            <w:tcMar>
              <w:top w:w="100" w:type="dxa"/>
              <w:bottom w:w="100" w:type="dxa"/>
              <w:left w:w="120" w:type="dxa"/>
              <w:right w:w="120" w:type="dxa"/>
            </w:tcMar>
            <w:tcBorders>
              <w:top w:sz="12" w:val="single" w:color="000000"/>
              <w:bottom w:sz="12" w:val="single" w:color="000000"/>
            </w:tcBorders>
          </w:tcPr>
          <w:p>
            <w:r>
              <w:rPr>
                <w:b/>
              </w:rPr>
              <w:t>Absolute Deviation / Error</w:t>
            </w:r>
          </w:p>
        </w:tc>
      </w:tr>
      <w:tr>
        <w:tc>
          <w:tcPr>
            <w:tcW w:type="dxa" w:w="2250"/>
            <w:tcMar>
              <w:top w:w="80" w:type="dxa"/>
              <w:bottom w:w="80" w:type="dxa"/>
              <w:left w:w="120" w:type="dxa"/>
              <w:right w:w="120" w:type="dxa"/>
            </w:tcMar>
            <w:tcBorders>
              <w:bottom w:sz="4" w:val="single" w:color="CCCCCC"/>
            </w:tcBorders>
          </w:tcPr>
          <w:p>
            <w:r>
              <w:rPr>
                <w:b/>
              </w:rPr>
              <w:t>Marina Beach -&gt; Marina Stop</w:t>
            </w:r>
          </w:p>
        </w:tc>
        <w:tc>
          <w:tcPr>
            <w:tcW w:type="dxa" w:w="2250"/>
            <w:tcMar>
              <w:top w:w="80" w:type="dxa"/>
              <w:bottom w:w="80" w:type="dxa"/>
              <w:left w:w="120" w:type="dxa"/>
              <w:right w:w="120" w:type="dxa"/>
            </w:tcMar>
            <w:tcBorders>
              <w:bottom w:sz="4" w:val="single" w:color="CCCCCC"/>
            </w:tcBorders>
          </w:tcPr>
          <w:p>
            <w:r>
              <w:t>248.10 meters</w:t>
            </w:r>
          </w:p>
        </w:tc>
        <w:tc>
          <w:tcPr>
            <w:tcW w:type="dxa" w:w="2250"/>
            <w:tcMar>
              <w:top w:w="80" w:type="dxa"/>
              <w:bottom w:w="80" w:type="dxa"/>
              <w:left w:w="120" w:type="dxa"/>
              <w:right w:w="120" w:type="dxa"/>
            </w:tcMar>
            <w:tcBorders>
              <w:bottom w:sz="4" w:val="single" w:color="CCCCCC"/>
            </w:tcBorders>
          </w:tcPr>
          <w:p>
            <w:r>
              <w:t>240.54 meters</w:t>
            </w:r>
          </w:p>
        </w:tc>
        <w:tc>
          <w:tcPr>
            <w:tcW w:type="dxa" w:w="2250"/>
            <w:tcMar>
              <w:top w:w="80" w:type="dxa"/>
              <w:bottom w:w="80" w:type="dxa"/>
              <w:left w:w="120" w:type="dxa"/>
              <w:right w:w="120" w:type="dxa"/>
            </w:tcMar>
            <w:tcBorders>
              <w:bottom w:sz="4" w:val="single" w:color="CCCCCC"/>
            </w:tcBorders>
          </w:tcPr>
          <w:p>
            <w:r>
              <w:t>+7.56 m (+3.14% error)</w:t>
            </w:r>
          </w:p>
        </w:tc>
      </w:tr>
      <w:tr>
        <w:tc>
          <w:tcPr>
            <w:tcW w:type="dxa" w:w="2250"/>
            <w:tcMar>
              <w:top w:w="80" w:type="dxa"/>
              <w:bottom w:w="80" w:type="dxa"/>
              <w:left w:w="120" w:type="dxa"/>
              <w:right w:w="120" w:type="dxa"/>
            </w:tcMar>
            <w:tcBorders>
              <w:bottom w:sz="4" w:val="single" w:color="CCCCCC"/>
            </w:tcBorders>
          </w:tcPr>
          <w:p>
            <w:r>
              <w:rPr>
                <w:b/>
              </w:rPr>
              <w:t>Marina Beach -&gt; Triplicane Stop</w:t>
            </w:r>
          </w:p>
        </w:tc>
        <w:tc>
          <w:tcPr>
            <w:tcW w:type="dxa" w:w="2250"/>
            <w:tcMar>
              <w:top w:w="80" w:type="dxa"/>
              <w:bottom w:w="80" w:type="dxa"/>
              <w:left w:w="120" w:type="dxa"/>
              <w:right w:w="120" w:type="dxa"/>
            </w:tcMar>
            <w:tcBorders>
              <w:bottom w:sz="4" w:val="single" w:color="CCCCCC"/>
            </w:tcBorders>
          </w:tcPr>
          <w:p>
            <w:r>
              <w:t>759.40 meters</w:t>
            </w:r>
          </w:p>
        </w:tc>
        <w:tc>
          <w:tcPr>
            <w:tcW w:type="dxa" w:w="2250"/>
            <w:tcMar>
              <w:top w:w="80" w:type="dxa"/>
              <w:bottom w:w="80" w:type="dxa"/>
              <w:left w:w="120" w:type="dxa"/>
              <w:right w:w="120" w:type="dxa"/>
            </w:tcMar>
            <w:tcBorders>
              <w:bottom w:sz="4" w:val="single" w:color="CCCCCC"/>
            </w:tcBorders>
          </w:tcPr>
          <w:p>
            <w:r>
              <w:t>734.20 meters</w:t>
            </w:r>
          </w:p>
        </w:tc>
        <w:tc>
          <w:tcPr>
            <w:tcW w:type="dxa" w:w="2250"/>
            <w:tcMar>
              <w:top w:w="80" w:type="dxa"/>
              <w:bottom w:w="80" w:type="dxa"/>
              <w:left w:w="120" w:type="dxa"/>
              <w:right w:w="120" w:type="dxa"/>
            </w:tcMar>
            <w:tcBorders>
              <w:bottom w:sz="4" w:val="single" w:color="CCCCCC"/>
            </w:tcBorders>
          </w:tcPr>
          <w:p>
            <w:r>
              <w:t>+25.20 m (+3.43% error)</w:t>
            </w:r>
          </w:p>
        </w:tc>
      </w:tr>
      <w:tr>
        <w:tc>
          <w:tcPr>
            <w:tcW w:type="dxa" w:w="2250"/>
            <w:tcMar>
              <w:top w:w="80" w:type="dxa"/>
              <w:bottom w:w="80" w:type="dxa"/>
              <w:left w:w="120" w:type="dxa"/>
              <w:right w:w="120" w:type="dxa"/>
            </w:tcMar>
            <w:tcBorders>
              <w:bottom w:sz="4" w:val="single" w:color="CCCCCC"/>
            </w:tcBorders>
          </w:tcPr>
          <w:p>
            <w:r>
              <w:rPr>
                <w:b/>
              </w:rPr>
              <w:t>Marina Beach -&gt; Central Stop</w:t>
            </w:r>
          </w:p>
        </w:tc>
        <w:tc>
          <w:tcPr>
            <w:tcW w:type="dxa" w:w="2250"/>
            <w:tcMar>
              <w:top w:w="80" w:type="dxa"/>
              <w:bottom w:w="80" w:type="dxa"/>
              <w:left w:w="120" w:type="dxa"/>
              <w:right w:w="120" w:type="dxa"/>
            </w:tcMar>
            <w:tcBorders>
              <w:bottom w:sz="4" w:val="single" w:color="CCCCCC"/>
            </w:tcBorders>
          </w:tcPr>
          <w:p>
            <w:r>
              <w:t>3851.20 meters</w:t>
            </w:r>
          </w:p>
        </w:tc>
        <w:tc>
          <w:tcPr>
            <w:tcW w:type="dxa" w:w="2250"/>
            <w:tcMar>
              <w:top w:w="80" w:type="dxa"/>
              <w:bottom w:w="80" w:type="dxa"/>
              <w:left w:w="120" w:type="dxa"/>
              <w:right w:w="120" w:type="dxa"/>
            </w:tcMar>
            <w:tcBorders>
              <w:bottom w:sz="4" w:val="single" w:color="CCCCCC"/>
            </w:tcBorders>
          </w:tcPr>
          <w:p>
            <w:r>
              <w:t>3720.80 meters</w:t>
            </w:r>
          </w:p>
        </w:tc>
        <w:tc>
          <w:tcPr>
            <w:tcW w:type="dxa" w:w="2250"/>
            <w:tcMar>
              <w:top w:w="80" w:type="dxa"/>
              <w:bottom w:w="80" w:type="dxa"/>
              <w:left w:w="120" w:type="dxa"/>
              <w:right w:w="120" w:type="dxa"/>
            </w:tcMar>
            <w:tcBorders>
              <w:bottom w:sz="4" w:val="single" w:color="CCCCCC"/>
            </w:tcBorders>
          </w:tcPr>
          <w:p>
            <w:r>
              <w:t>+130.40 m (+3.50% error)</w:t>
            </w:r>
          </w:p>
        </w:tc>
      </w:tr>
      <w:tr>
        <w:tc>
          <w:tcPr>
            <w:tcW w:type="dxa" w:w="2250"/>
            <w:tcMar>
              <w:top w:w="80" w:type="dxa"/>
              <w:bottom w:w="80" w:type="dxa"/>
              <w:left w:w="120" w:type="dxa"/>
              <w:right w:w="120" w:type="dxa"/>
            </w:tcMar>
            <w:tcBorders>
              <w:bottom w:sz="4" w:val="single" w:color="CCCCCC"/>
            </w:tcBorders>
          </w:tcPr>
          <w:p>
            <w:r>
              <w:rPr>
                <w:b/>
              </w:rPr>
              <w:t>Kapaleeshwarar -&gt; Mylapore Stop</w:t>
            </w:r>
          </w:p>
        </w:tc>
        <w:tc>
          <w:tcPr>
            <w:tcW w:type="dxa" w:w="2250"/>
            <w:tcMar>
              <w:top w:w="80" w:type="dxa"/>
              <w:bottom w:w="80" w:type="dxa"/>
              <w:left w:w="120" w:type="dxa"/>
              <w:right w:w="120" w:type="dxa"/>
            </w:tcMar>
            <w:tcBorders>
              <w:bottom w:sz="4" w:val="single" w:color="CCCCCC"/>
            </w:tcBorders>
          </w:tcPr>
          <w:p>
            <w:r>
              <w:t>109.30 meters</w:t>
            </w:r>
          </w:p>
        </w:tc>
        <w:tc>
          <w:tcPr>
            <w:tcW w:type="dxa" w:w="2250"/>
            <w:tcMar>
              <w:top w:w="80" w:type="dxa"/>
              <w:bottom w:w="80" w:type="dxa"/>
              <w:left w:w="120" w:type="dxa"/>
              <w:right w:w="120" w:type="dxa"/>
            </w:tcMar>
            <w:tcBorders>
              <w:bottom w:sz="4" w:val="single" w:color="CCCCCC"/>
            </w:tcBorders>
          </w:tcPr>
          <w:p>
            <w:r>
              <w:t>105.78 meters</w:t>
            </w:r>
          </w:p>
        </w:tc>
        <w:tc>
          <w:tcPr>
            <w:tcW w:type="dxa" w:w="2250"/>
            <w:tcMar>
              <w:top w:w="80" w:type="dxa"/>
              <w:bottom w:w="80" w:type="dxa"/>
              <w:left w:w="120" w:type="dxa"/>
              <w:right w:w="120" w:type="dxa"/>
            </w:tcMar>
            <w:tcBorders>
              <w:bottom w:sz="4" w:val="single" w:color="CCCCCC"/>
            </w:tcBorders>
          </w:tcPr>
          <w:p>
            <w:r>
              <w:t>+3.52 m (+3.32% error)</w:t>
            </w:r>
          </w:p>
        </w:tc>
      </w:tr>
    </w:tbl>
    <w:p>
      <w:pPr>
        <w:spacing w:after="240" w:before="0" w:line="288" w:lineRule="auto"/>
        <w:jc w:val="both"/>
      </w:pPr>
      <w:r>
        <w:rPr>
          <w:rFonts w:ascii="Times New Roman" w:hAnsi="Times New Roman"/>
          <w:b w:val="0"/>
          <w:i w:val="0"/>
          <w:color w:val="000000"/>
          <w:sz w:val="24"/>
        </w:rPr>
      </w:r>
    </w:p>
    <w:p>
      <w:pPr>
        <w:spacing w:after="280" w:before="0" w:line="288" w:lineRule="auto"/>
        <w:jc w:val="both"/>
      </w:pPr>
      <w:r>
        <w:rPr>
          <w:rFonts w:ascii="Times New Roman" w:hAnsi="Times New Roman"/>
          <w:b w:val="0"/>
          <w:i w:val="0"/>
          <w:color w:val="000000"/>
          <w:sz w:val="24"/>
        </w:rPr>
        <w:t>As demonstrated, planar approximations introduce consistent positive errors of 3.1% to 3.5%, which compound over metropolitan distances and would distort radius filtering thresholds. The Haversine formulation eliminates this error entirely.</w:t>
      </w:r>
    </w:p>
    <w:p>
      <w:r>
        <w:br w:type="page"/>
      </w:r>
    </w:p>
    <w:p>
      <w:pPr>
        <w:spacing w:before="360" w:after="360"/>
        <w:jc w:val="center"/>
      </w:pPr>
      <w:r>
        <w:rPr>
          <w:rFonts w:ascii="Times New Roman" w:hAnsi="Times New Roman"/>
          <w:b/>
          <w:color w:val="000000"/>
          <w:sz w:val="32"/>
        </w:rPr>
        <w:t>CHAPTER 7</w:t>
        <w:br/>
        <w:t>REFERENCES</w:t>
      </w:r>
    </w:p>
    <w:p>
      <w:pPr>
        <w:spacing w:after="160" w:before="0" w:line="288" w:lineRule="auto"/>
        <w:jc w:val="both"/>
      </w:pPr>
      <w:r>
        <w:rPr>
          <w:rFonts w:ascii="Times New Roman" w:hAnsi="Times New Roman"/>
          <w:b w:val="0"/>
          <w:i w:val="0"/>
          <w:color w:val="000000"/>
          <w:sz w:val="24"/>
        </w:rPr>
        <w:t>[1] Sinnott, R. W. (1984). "Virtues of the Haversine". Sky and Telescope, Vol. 68, No. 2, p. 159.</w:t>
      </w:r>
    </w:p>
    <w:p>
      <w:pPr>
        <w:spacing w:after="160" w:before="0" w:line="288" w:lineRule="auto"/>
        <w:jc w:val="both"/>
      </w:pPr>
      <w:r>
        <w:rPr>
          <w:rFonts w:ascii="Times New Roman" w:hAnsi="Times New Roman"/>
          <w:b w:val="0"/>
          <w:i w:val="0"/>
          <w:color w:val="000000"/>
          <w:sz w:val="24"/>
        </w:rPr>
        <w:t>[2] Robusto, C. C. (1957). "The Cosine-Haversine Formula". The American Mathematical Monthly, Vol. 64, No. 1, pp. 38-40.</w:t>
      </w:r>
    </w:p>
    <w:p>
      <w:pPr>
        <w:spacing w:after="160" w:before="0" w:line="288" w:lineRule="auto"/>
        <w:jc w:val="both"/>
      </w:pPr>
      <w:r>
        <w:rPr>
          <w:rFonts w:ascii="Times New Roman" w:hAnsi="Times New Roman"/>
          <w:b w:val="0"/>
          <w:i w:val="0"/>
          <w:color w:val="000000"/>
          <w:sz w:val="24"/>
        </w:rPr>
        <w:t>[3] OpenStreetMap Foundation (2026). "OpenStreetMap Collaborative Geographic Database". Available online: https://www.openstreetmap.org.</w:t>
      </w:r>
    </w:p>
    <w:p>
      <w:pPr>
        <w:spacing w:after="160" w:before="0" w:line="288" w:lineRule="auto"/>
        <w:jc w:val="both"/>
      </w:pPr>
      <w:r>
        <w:rPr>
          <w:rFonts w:ascii="Times New Roman" w:hAnsi="Times New Roman"/>
          <w:b w:val="0"/>
          <w:i w:val="0"/>
          <w:color w:val="000000"/>
          <w:sz w:val="24"/>
        </w:rPr>
        <w:t>[4] Leaflet Development Team (2026). "Leaflet: An open-source JavaScript library for mobile-friendly interactive maps". Available online: https://leafletjs.com.</w:t>
      </w:r>
    </w:p>
    <w:p>
      <w:pPr>
        <w:spacing w:after="160" w:before="0" w:line="288" w:lineRule="auto"/>
        <w:jc w:val="both"/>
      </w:pPr>
      <w:r>
        <w:rPr>
          <w:rFonts w:ascii="Times New Roman" w:hAnsi="Times New Roman"/>
          <w:b w:val="0"/>
          <w:i w:val="0"/>
          <w:color w:val="000000"/>
          <w:sz w:val="24"/>
        </w:rPr>
        <w:t>[5] Grinberg, M. (2018). "Flask Web Development: Developing Web Applications with Python". 2nd Edition, O'Reilly Media, Sebastopol, CA.</w:t>
      </w:r>
    </w:p>
    <w:p>
      <w:pPr>
        <w:spacing w:after="160" w:before="0" w:line="288" w:lineRule="auto"/>
        <w:jc w:val="both"/>
      </w:pPr>
      <w:r>
        <w:rPr>
          <w:rFonts w:ascii="Times New Roman" w:hAnsi="Times New Roman"/>
          <w:b w:val="0"/>
          <w:i w:val="0"/>
          <w:color w:val="000000"/>
          <w:sz w:val="24"/>
        </w:rPr>
        <w:t>[6] Banks, A., &amp; Porcello, E. (2020). "Learning React: Modern Patterns for Developing React Applications". 2nd Edition, O'Reilly Media, Sebastopol, CA.</w:t>
      </w:r>
    </w:p>
    <w:p>
      <w:pPr>
        <w:spacing w:after="160" w:before="0" w:line="288" w:lineRule="auto"/>
        <w:jc w:val="both"/>
      </w:pPr>
      <w:r>
        <w:rPr>
          <w:rFonts w:ascii="Times New Roman" w:hAnsi="Times New Roman"/>
          <w:b w:val="0"/>
          <w:i w:val="0"/>
          <w:color w:val="000000"/>
          <w:sz w:val="24"/>
        </w:rPr>
        <w:t>[7] Chodorow, K. (2013). "MongoDB: The Definitive Guide: Powerful and Scalable Data Storage". 2nd Edition, O'Reilly Media, Sebastopol, CA.</w:t>
      </w:r>
    </w:p>
    <w:p>
      <w:pPr>
        <w:spacing w:after="160" w:before="0" w:line="288" w:lineRule="auto"/>
        <w:jc w:val="both"/>
      </w:pPr>
      <w:r>
        <w:rPr>
          <w:rFonts w:ascii="Times New Roman" w:hAnsi="Times New Roman"/>
          <w:b w:val="0"/>
          <w:i w:val="0"/>
          <w:color w:val="000000"/>
          <w:sz w:val="24"/>
        </w:rPr>
        <w:t>[8] National Geospatial-Intelligence Agency (2014). "World Geodetic System 1984 (WGS 84): Its Definition and Relationships with Local Geodetic Systems". Technical Report NGA.STND.0036_1.0.0_WGS84.</w:t>
      </w:r>
    </w:p>
    <w:p>
      <w:pPr>
        <w:spacing w:after="160" w:before="0" w:line="288" w:lineRule="auto"/>
        <w:jc w:val="both"/>
      </w:pPr>
      <w:r>
        <w:rPr>
          <w:rFonts w:ascii="Times New Roman" w:hAnsi="Times New Roman"/>
          <w:b w:val="0"/>
          <w:i w:val="0"/>
          <w:color w:val="000000"/>
          <w:sz w:val="24"/>
        </w:rPr>
        <w:t>[9] Metropolitan Transport Corporation (Chennai) Ltd. (2026). "Official Bus Route Directory &amp; Urban Transit Schedule Guide". Government of Tamil Nadu.</w:t>
      </w:r>
    </w:p>
    <w:p>
      <w:pPr>
        <w:spacing w:after="160" w:before="0" w:line="288" w:lineRule="auto"/>
        <w:jc w:val="both"/>
      </w:pPr>
      <w:r>
        <w:rPr>
          <w:rFonts w:ascii="Times New Roman" w:hAnsi="Times New Roman"/>
          <w:b w:val="0"/>
          <w:i w:val="0"/>
          <w:color w:val="000000"/>
          <w:sz w:val="24"/>
        </w:rPr>
        <w:t>[10] Fielding, R. T. (2000). "Architectural Styles and the Design of Network-based Software Architectures". Doctoral dissertation, University of California, Irvine.</w:t>
      </w:r>
    </w:p>
    <w:sectPr w:rsidR="00FC693F" w:rsidRPr="0006063C" w:rsidSect="00034616">
      <w:footerReference w:type="default" r:id="rId9"/>
      <w:pgSz w:w="12240" w:h="15840"/>
      <w:pgMar w:top="1440" w:right="144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before="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