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68BE7EEB"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w:t>
      </w:r>
      <w:r w:rsidR="00C66AF6">
        <w:rPr>
          <w:rFonts w:ascii="Aparajita" w:eastAsia="Calibri" w:hAnsi="Aparajita" w:cs="Aparajita"/>
          <w:sz w:val="28"/>
          <w:szCs w:val="28"/>
        </w:rPr>
        <w:t>regression model</w:t>
      </w:r>
      <w:r w:rsidRPr="006408EA">
        <w:rPr>
          <w:rFonts w:ascii="Aparajita" w:eastAsia="Calibri" w:hAnsi="Aparajita" w:cs="Aparajita"/>
          <w:sz w:val="28"/>
          <w:szCs w:val="28"/>
        </w:rPr>
        <w:t xml:space="preserve"> to predict the </w:t>
      </w:r>
      <w:r w:rsidR="00870991">
        <w:rPr>
          <w:rFonts w:ascii="Aparajita" w:eastAsia="Calibri" w:hAnsi="Aparajita" w:cs="Aparajita"/>
          <w:sz w:val="28"/>
          <w:szCs w:val="28"/>
        </w:rPr>
        <w:t>concrete compressive strength</w:t>
      </w:r>
      <w:r w:rsidR="00706863">
        <w:rPr>
          <w:rFonts w:ascii="Aparajita" w:eastAsia="Calibri" w:hAnsi="Aparajita" w:cs="Aparajita"/>
          <w:sz w:val="28"/>
          <w:szCs w:val="28"/>
        </w:rPr>
        <w:t xml:space="preserve"> </w:t>
      </w:r>
      <w:r w:rsidRPr="006408EA">
        <w:rPr>
          <w:rFonts w:ascii="Aparajita" w:eastAsia="Calibri" w:hAnsi="Aparajita" w:cs="Aparajita"/>
          <w:sz w:val="28"/>
          <w:szCs w:val="28"/>
        </w:rPr>
        <w:t>based on the</w:t>
      </w:r>
      <w:r w:rsidR="00870991">
        <w:rPr>
          <w:rFonts w:ascii="Aparajita" w:eastAsia="Calibri" w:hAnsi="Aparajita" w:cs="Aparajita"/>
          <w:sz w:val="28"/>
          <w:szCs w:val="28"/>
        </w:rPr>
        <w:t xml:space="preserve"> different features</w:t>
      </w:r>
      <w:r w:rsidR="00CE4408">
        <w:rPr>
          <w:rFonts w:ascii="Aparajita" w:eastAsia="Calibri" w:hAnsi="Aparajita" w:cs="Aparajita"/>
          <w:sz w:val="28"/>
          <w:szCs w:val="28"/>
        </w:rPr>
        <w:t xml:space="preserve"> in the</w:t>
      </w:r>
      <w:r w:rsidRPr="006408EA">
        <w:rPr>
          <w:rFonts w:ascii="Aparajita" w:eastAsia="Calibri" w:hAnsi="Aparajita" w:cs="Aparajita"/>
          <w:sz w:val="28"/>
          <w:szCs w:val="28"/>
        </w:rPr>
        <w:t xml:space="preserve">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lang w:val="en-IN" w:eastAsia="en-IN"/>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3FBBC458"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Given is the variable name, variable type, the measurement unit and a brief description. </w:t>
      </w:r>
    </w:p>
    <w:p w14:paraId="21682DC6"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The concrete compressive strength is the regression problem. The order of this listing </w:t>
      </w:r>
    </w:p>
    <w:p w14:paraId="34B0DB8C"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corresponds to the order of numerals along the rows of the database. </w:t>
      </w:r>
    </w:p>
    <w:p w14:paraId="51521D40" w14:textId="0155BC10" w:rsidR="00870991" w:rsidRPr="00870991" w:rsidRDefault="00870991" w:rsidP="00870991">
      <w:pPr>
        <w:rPr>
          <w:rFonts w:ascii="Aparajita" w:eastAsia="Calibri" w:hAnsi="Aparajita" w:cs="Aparajita"/>
          <w:sz w:val="28"/>
          <w:szCs w:val="28"/>
        </w:rPr>
      </w:pPr>
    </w:p>
    <w:tbl>
      <w:tblPr>
        <w:tblStyle w:val="TableGrid"/>
        <w:tblW w:w="0" w:type="auto"/>
        <w:tblLook w:val="04A0" w:firstRow="1" w:lastRow="0" w:firstColumn="1" w:lastColumn="0" w:noHBand="0" w:noVBand="1"/>
      </w:tblPr>
      <w:tblGrid>
        <w:gridCol w:w="2161"/>
        <w:gridCol w:w="2059"/>
        <w:gridCol w:w="2103"/>
        <w:gridCol w:w="3027"/>
      </w:tblGrid>
      <w:tr w:rsidR="00C2026A" w14:paraId="17182FDA" w14:textId="77777777" w:rsidTr="00C2026A">
        <w:tc>
          <w:tcPr>
            <w:tcW w:w="2337" w:type="dxa"/>
            <w:shd w:val="clear" w:color="auto" w:fill="70AD47" w:themeFill="accent6"/>
          </w:tcPr>
          <w:p w14:paraId="2002B693" w14:textId="78ABF60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Name</w:t>
            </w:r>
          </w:p>
        </w:tc>
        <w:tc>
          <w:tcPr>
            <w:tcW w:w="2337" w:type="dxa"/>
            <w:shd w:val="clear" w:color="auto" w:fill="70AD47" w:themeFill="accent6"/>
          </w:tcPr>
          <w:p w14:paraId="2322EA90" w14:textId="0DE6B196"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Data Type</w:t>
            </w:r>
          </w:p>
        </w:tc>
        <w:tc>
          <w:tcPr>
            <w:tcW w:w="2338" w:type="dxa"/>
            <w:shd w:val="clear" w:color="auto" w:fill="70AD47" w:themeFill="accent6"/>
          </w:tcPr>
          <w:p w14:paraId="0D8D62E5" w14:textId="488C4BE2"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Measurement</w:t>
            </w:r>
          </w:p>
        </w:tc>
        <w:tc>
          <w:tcPr>
            <w:tcW w:w="2338" w:type="dxa"/>
            <w:shd w:val="clear" w:color="auto" w:fill="70AD47" w:themeFill="accent6"/>
          </w:tcPr>
          <w:p w14:paraId="041790BC" w14:textId="668E6F6E"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Description</w:t>
            </w:r>
          </w:p>
        </w:tc>
      </w:tr>
      <w:tr w:rsidR="00C2026A" w14:paraId="08CFDA38" w14:textId="77777777" w:rsidTr="00C2026A">
        <w:tc>
          <w:tcPr>
            <w:tcW w:w="2337" w:type="dxa"/>
          </w:tcPr>
          <w:p w14:paraId="15F0707A" w14:textId="0F7D9B1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Cement (component 1)</w:t>
            </w:r>
          </w:p>
        </w:tc>
        <w:tc>
          <w:tcPr>
            <w:tcW w:w="2337" w:type="dxa"/>
          </w:tcPr>
          <w:p w14:paraId="4417A73A" w14:textId="47FC943A"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5A772AAB" w14:textId="244AC0BF"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28ACD0B8" w14:textId="5587BDB7"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C2026A" w14:paraId="59AB2E0D" w14:textId="77777777" w:rsidTr="00C2026A">
        <w:tc>
          <w:tcPr>
            <w:tcW w:w="2337" w:type="dxa"/>
          </w:tcPr>
          <w:p w14:paraId="28F352BD" w14:textId="4F59A08D"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Blast Furnace Slag (component 2)</w:t>
            </w:r>
          </w:p>
        </w:tc>
        <w:tc>
          <w:tcPr>
            <w:tcW w:w="2337" w:type="dxa"/>
          </w:tcPr>
          <w:p w14:paraId="19B9DF93" w14:textId="3FCF5667"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0AC2C5C0" w14:textId="62D113F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D2904D4" w14:textId="214556C5"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w:t>
            </w:r>
            <w:r w:rsidR="003F7C15">
              <w:rPr>
                <w:rFonts w:ascii="Arial" w:hAnsi="Arial" w:cs="Arial"/>
                <w:color w:val="000000"/>
                <w:sz w:val="20"/>
                <w:szCs w:val="20"/>
                <w:shd w:val="clear" w:color="auto" w:fill="FFFFFF"/>
              </w:rPr>
              <w:t xml:space="preserve"> </w:t>
            </w:r>
            <w:r w:rsidR="003F7C15" w:rsidRPr="003F7C15">
              <w:rPr>
                <w:rFonts w:ascii="Aparajita" w:eastAsia="Calibri" w:hAnsi="Aparajita" w:cs="Aparajita"/>
                <w:sz w:val="28"/>
                <w:szCs w:val="28"/>
              </w:rPr>
              <w:t xml:space="preserve">Blast furnace slag is a nonmetallic coproduct produced in the process. It </w:t>
            </w:r>
            <w:r w:rsidR="003F7C15" w:rsidRPr="003F7C15">
              <w:rPr>
                <w:rFonts w:ascii="Aparajita" w:eastAsia="Calibri" w:hAnsi="Aparajita" w:cs="Aparajita"/>
                <w:sz w:val="28"/>
                <w:szCs w:val="28"/>
              </w:rPr>
              <w:lastRenderedPageBreak/>
              <w:t>consists primarily of silicates, aluminosilicates, and calcium-alumina-silicates</w:t>
            </w:r>
          </w:p>
        </w:tc>
      </w:tr>
      <w:tr w:rsidR="00C2026A" w14:paraId="24B1CB87" w14:textId="77777777" w:rsidTr="00C2026A">
        <w:tc>
          <w:tcPr>
            <w:tcW w:w="2337" w:type="dxa"/>
          </w:tcPr>
          <w:p w14:paraId="17129E70" w14:textId="53E918CF"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lastRenderedPageBreak/>
              <w:t>Fly Ash (component 3)</w:t>
            </w:r>
          </w:p>
        </w:tc>
        <w:tc>
          <w:tcPr>
            <w:tcW w:w="2337" w:type="dxa"/>
          </w:tcPr>
          <w:p w14:paraId="4054EFE0" w14:textId="10328563"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15833F44" w14:textId="09F89805"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71ED3D7" w14:textId="73BC8DD7" w:rsidR="00C2026A" w:rsidRDefault="00C2026A" w:rsidP="00DB270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 xml:space="preserve">- it </w:t>
            </w:r>
            <w:r w:rsidR="003F7C15">
              <w:rPr>
                <w:rFonts w:ascii="Arial" w:hAnsi="Arial" w:cs="Arial"/>
                <w:color w:val="222222"/>
                <w:sz w:val="21"/>
                <w:szCs w:val="21"/>
                <w:shd w:val="clear" w:color="auto" w:fill="FFFFFF"/>
              </w:rPr>
              <w:t xml:space="preserve">is </w:t>
            </w:r>
            <w:r w:rsidR="003F7C15" w:rsidRPr="003F7C15">
              <w:rPr>
                <w:rFonts w:ascii="Aparajita" w:eastAsia="Calibri" w:hAnsi="Aparajita" w:cs="Aparajita"/>
                <w:sz w:val="28"/>
                <w:szCs w:val="28"/>
              </w:rPr>
              <w:t>a </w:t>
            </w:r>
            <w:hyperlink r:id="rId8" w:tooltip="Coal combustion product" w:history="1">
              <w:r w:rsidR="003F7C15" w:rsidRPr="003F7C15">
                <w:rPr>
                  <w:rFonts w:ascii="Aparajita" w:eastAsia="Calibri" w:hAnsi="Aparajita" w:cs="Aparajita"/>
                  <w:sz w:val="28"/>
                  <w:szCs w:val="28"/>
                </w:rPr>
                <w:t>coal combustion product</w:t>
              </w:r>
            </w:hyperlink>
            <w:r w:rsidR="003F7C15" w:rsidRPr="003F7C15">
              <w:rPr>
                <w:rFonts w:ascii="Aparajita" w:eastAsia="Calibri" w:hAnsi="Aparajita" w:cs="Aparajita"/>
                <w:sz w:val="28"/>
                <w:szCs w:val="28"/>
              </w:rPr>
              <w:t> that is composed of the </w:t>
            </w:r>
            <w:hyperlink r:id="rId9" w:tooltip="Particulates" w:history="1">
              <w:r w:rsidR="003F7C15" w:rsidRPr="003F7C15">
                <w:rPr>
                  <w:rFonts w:ascii="Aparajita" w:eastAsia="Calibri" w:hAnsi="Aparajita" w:cs="Aparajita"/>
                  <w:sz w:val="28"/>
                  <w:szCs w:val="28"/>
                </w:rPr>
                <w:t>particulates</w:t>
              </w:r>
            </w:hyperlink>
            <w:r w:rsidR="003F7C15" w:rsidRPr="003F7C15">
              <w:rPr>
                <w:rFonts w:ascii="Aparajita" w:eastAsia="Calibri" w:hAnsi="Aparajita" w:cs="Aparajita"/>
                <w:sz w:val="28"/>
                <w:szCs w:val="28"/>
              </w:rPr>
              <w:t> (fine particles of burned fuel) that are driven out of coal-fired </w:t>
            </w:r>
            <w:hyperlink r:id="rId10" w:tooltip="Boiler" w:history="1">
              <w:r w:rsidR="003F7C15" w:rsidRPr="003F7C15">
                <w:rPr>
                  <w:rFonts w:ascii="Aparajita" w:eastAsia="Calibri" w:hAnsi="Aparajita" w:cs="Aparajita"/>
                  <w:sz w:val="28"/>
                  <w:szCs w:val="28"/>
                </w:rPr>
                <w:t>boilers</w:t>
              </w:r>
            </w:hyperlink>
            <w:r w:rsidR="003F7C15" w:rsidRPr="003F7C15">
              <w:rPr>
                <w:rFonts w:ascii="Aparajita" w:eastAsia="Calibri" w:hAnsi="Aparajita" w:cs="Aparajita"/>
                <w:sz w:val="28"/>
                <w:szCs w:val="28"/>
              </w:rPr>
              <w:t> together with the </w:t>
            </w:r>
            <w:hyperlink r:id="rId11" w:tooltip="Flue gas" w:history="1">
              <w:r w:rsidR="003F7C15" w:rsidRPr="003F7C15">
                <w:rPr>
                  <w:rFonts w:ascii="Aparajita" w:eastAsia="Calibri" w:hAnsi="Aparajita" w:cs="Aparajita"/>
                  <w:sz w:val="28"/>
                  <w:szCs w:val="28"/>
                </w:rPr>
                <w:t>flue gases</w:t>
              </w:r>
            </w:hyperlink>
            <w:r w:rsidR="003F7C15" w:rsidRPr="003F7C15">
              <w:rPr>
                <w:rFonts w:ascii="Aparajita" w:eastAsia="Calibri" w:hAnsi="Aparajita" w:cs="Aparajita"/>
                <w:sz w:val="28"/>
                <w:szCs w:val="28"/>
              </w:rPr>
              <w:t>.</w:t>
            </w:r>
          </w:p>
        </w:tc>
      </w:tr>
      <w:tr w:rsidR="00C2026A" w14:paraId="2342B5D8" w14:textId="77777777" w:rsidTr="00C2026A">
        <w:tc>
          <w:tcPr>
            <w:tcW w:w="2337" w:type="dxa"/>
          </w:tcPr>
          <w:p w14:paraId="53D9CD83" w14:textId="792E4969"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Water (component 4)</w:t>
            </w:r>
          </w:p>
        </w:tc>
        <w:tc>
          <w:tcPr>
            <w:tcW w:w="2337" w:type="dxa"/>
          </w:tcPr>
          <w:p w14:paraId="65AE01C4" w14:textId="7D33E3E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5F869A9C" w14:textId="20ECB9C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49E64DC7" w14:textId="11491FA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C2026A" w14:paraId="6384159E" w14:textId="77777777" w:rsidTr="00C2026A">
        <w:tc>
          <w:tcPr>
            <w:tcW w:w="2337" w:type="dxa"/>
          </w:tcPr>
          <w:p w14:paraId="5146DE2F" w14:textId="5C0784C3"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Superplasticizer (component 5)</w:t>
            </w:r>
          </w:p>
        </w:tc>
        <w:tc>
          <w:tcPr>
            <w:tcW w:w="2337" w:type="dxa"/>
          </w:tcPr>
          <w:p w14:paraId="26C68C30" w14:textId="4ABA226D"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29FCE27C" w14:textId="349EF4F6"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58968BD" w14:textId="37159878"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w:t>
            </w:r>
            <w:r w:rsidR="003F7C15" w:rsidRPr="003F7C15">
              <w:rPr>
                <w:rFonts w:ascii="Aparajita" w:eastAsia="Calibri" w:hAnsi="Aparajita" w:cs="Aparajita"/>
                <w:sz w:val="28"/>
                <w:szCs w:val="28"/>
              </w:rPr>
              <w:t>Superplasticizers (SP's), also known as high range water reducers, are additives used in making high strength concrete. Their addition to </w:t>
            </w:r>
            <w:hyperlink r:id="rId12" w:tooltip="Concrete" w:history="1">
              <w:r w:rsidR="003F7C15" w:rsidRPr="003F7C15">
                <w:rPr>
                  <w:rFonts w:ascii="Aparajita" w:eastAsia="Calibri" w:hAnsi="Aparajita" w:cs="Aparajita"/>
                  <w:sz w:val="28"/>
                  <w:szCs w:val="28"/>
                </w:rPr>
                <w:t>concrete</w:t>
              </w:r>
            </w:hyperlink>
            <w:r w:rsidR="003F7C15" w:rsidRPr="003F7C15">
              <w:rPr>
                <w:rFonts w:ascii="Aparajita" w:eastAsia="Calibri" w:hAnsi="Aparajita" w:cs="Aparajita"/>
                <w:sz w:val="28"/>
                <w:szCs w:val="28"/>
              </w:rPr>
              <w:t> or </w:t>
            </w:r>
            <w:hyperlink r:id="rId13" w:tooltip="Mortar (masonry)" w:history="1">
              <w:r w:rsidR="003F7C15" w:rsidRPr="003F7C15">
                <w:rPr>
                  <w:rFonts w:ascii="Aparajita" w:eastAsia="Calibri" w:hAnsi="Aparajita" w:cs="Aparajita"/>
                  <w:sz w:val="28"/>
                  <w:szCs w:val="28"/>
                </w:rPr>
                <w:t>mortar</w:t>
              </w:r>
            </w:hyperlink>
            <w:r w:rsidR="003F7C15" w:rsidRPr="003F7C15">
              <w:rPr>
                <w:rFonts w:ascii="Aparajita" w:eastAsia="Calibri" w:hAnsi="Aparajita" w:cs="Aparajita"/>
                <w:sz w:val="28"/>
                <w:szCs w:val="28"/>
              </w:rPr>
              <w:t> allows the reduction of the water to cement ratio without negatively affecting the </w:t>
            </w:r>
            <w:hyperlink r:id="rId14" w:tooltip="Workability" w:history="1">
              <w:r w:rsidR="003F7C15" w:rsidRPr="003F7C15">
                <w:rPr>
                  <w:rFonts w:ascii="Aparajita" w:eastAsia="Calibri" w:hAnsi="Aparajita" w:cs="Aparajita"/>
                  <w:sz w:val="28"/>
                  <w:szCs w:val="28"/>
                </w:rPr>
                <w:t>workability</w:t>
              </w:r>
            </w:hyperlink>
            <w:r w:rsidR="003F7C15" w:rsidRPr="003F7C15">
              <w:rPr>
                <w:rFonts w:ascii="Aparajita" w:eastAsia="Calibri" w:hAnsi="Aparajita" w:cs="Aparajita"/>
                <w:sz w:val="28"/>
                <w:szCs w:val="28"/>
              </w:rPr>
              <w:t> of the mixture, and enables the production of </w:t>
            </w:r>
            <w:hyperlink r:id="rId15" w:tooltip="Self-consolidating concrete" w:history="1">
              <w:r w:rsidR="003F7C15" w:rsidRPr="003F7C15">
                <w:rPr>
                  <w:rFonts w:ascii="Aparajita" w:eastAsia="Calibri" w:hAnsi="Aparajita" w:cs="Aparajita"/>
                  <w:sz w:val="28"/>
                  <w:szCs w:val="28"/>
                </w:rPr>
                <w:t>self-consolidating concrete</w:t>
              </w:r>
            </w:hyperlink>
            <w:r w:rsidR="003F7C15" w:rsidRPr="003F7C15">
              <w:rPr>
                <w:rFonts w:ascii="Aparajita" w:eastAsia="Calibri" w:hAnsi="Aparajita" w:cs="Aparajita"/>
                <w:sz w:val="28"/>
                <w:szCs w:val="28"/>
              </w:rPr>
              <w:t> and high performance concrete</w:t>
            </w:r>
          </w:p>
        </w:tc>
      </w:tr>
      <w:tr w:rsidR="00C2026A" w14:paraId="15A2D428" w14:textId="77777777" w:rsidTr="00C2026A">
        <w:tc>
          <w:tcPr>
            <w:tcW w:w="2337" w:type="dxa"/>
          </w:tcPr>
          <w:p w14:paraId="5D3E2B02" w14:textId="051384F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Coarse Aggregate (component 6)</w:t>
            </w:r>
          </w:p>
        </w:tc>
        <w:tc>
          <w:tcPr>
            <w:tcW w:w="2337" w:type="dxa"/>
          </w:tcPr>
          <w:p w14:paraId="3504D90C" w14:textId="61C79AD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16077BBA" w14:textId="51283EA8"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3822444B" w14:textId="0362300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 c</w:t>
            </w:r>
            <w:r w:rsidR="003F7C15" w:rsidRPr="003F7C15">
              <w:rPr>
                <w:rFonts w:ascii="Aparajita" w:eastAsia="Calibri" w:hAnsi="Aparajita" w:cs="Aparajita"/>
                <w:sz w:val="28"/>
                <w:szCs w:val="28"/>
              </w:rPr>
              <w:t>onstruction aggregate, or simply "</w:t>
            </w:r>
            <w:hyperlink r:id="rId16" w:tooltip="Aggregate (composite)" w:history="1">
              <w:r w:rsidR="003F7C15" w:rsidRPr="003F7C15">
                <w:rPr>
                  <w:rFonts w:ascii="Aparajita" w:eastAsia="Calibri" w:hAnsi="Aparajita" w:cs="Aparajita"/>
                  <w:sz w:val="28"/>
                  <w:szCs w:val="28"/>
                </w:rPr>
                <w:t>aggregate</w:t>
              </w:r>
            </w:hyperlink>
            <w:r w:rsidR="003F7C15" w:rsidRPr="003F7C15">
              <w:rPr>
                <w:rFonts w:ascii="Aparajita" w:eastAsia="Calibri" w:hAnsi="Aparajita" w:cs="Aparajita"/>
                <w:sz w:val="28"/>
                <w:szCs w:val="28"/>
              </w:rPr>
              <w:t>", is a broad category of coarse to medium grained particulate material used in </w:t>
            </w:r>
            <w:hyperlink r:id="rId17" w:tooltip="Construction" w:history="1">
              <w:r w:rsidR="003F7C15" w:rsidRPr="003F7C15">
                <w:rPr>
                  <w:rFonts w:ascii="Aparajita" w:eastAsia="Calibri" w:hAnsi="Aparajita" w:cs="Aparajita"/>
                  <w:sz w:val="28"/>
                  <w:szCs w:val="28"/>
                </w:rPr>
                <w:t>construction</w:t>
              </w:r>
            </w:hyperlink>
            <w:r w:rsidR="003F7C15" w:rsidRPr="003F7C15">
              <w:rPr>
                <w:rFonts w:ascii="Aparajita" w:eastAsia="Calibri" w:hAnsi="Aparajita" w:cs="Aparajita"/>
                <w:sz w:val="28"/>
                <w:szCs w:val="28"/>
              </w:rPr>
              <w:t>, including </w:t>
            </w:r>
            <w:hyperlink r:id="rId18" w:tooltip="Sand" w:history="1">
              <w:r w:rsidR="003F7C15" w:rsidRPr="003F7C15">
                <w:rPr>
                  <w:rFonts w:ascii="Aparajita" w:eastAsia="Calibri" w:hAnsi="Aparajita" w:cs="Aparajita"/>
                  <w:sz w:val="28"/>
                  <w:szCs w:val="28"/>
                </w:rPr>
                <w:t>sand</w:t>
              </w:r>
            </w:hyperlink>
            <w:r w:rsidR="003F7C15" w:rsidRPr="003F7C15">
              <w:rPr>
                <w:rFonts w:ascii="Aparajita" w:eastAsia="Calibri" w:hAnsi="Aparajita" w:cs="Aparajita"/>
                <w:sz w:val="28"/>
                <w:szCs w:val="28"/>
              </w:rPr>
              <w:t>, </w:t>
            </w:r>
            <w:hyperlink r:id="rId19" w:tooltip="Gravel" w:history="1">
              <w:r w:rsidR="003F7C15" w:rsidRPr="003F7C15">
                <w:rPr>
                  <w:rFonts w:ascii="Aparajita" w:eastAsia="Calibri" w:hAnsi="Aparajita" w:cs="Aparajita"/>
                  <w:sz w:val="28"/>
                  <w:szCs w:val="28"/>
                </w:rPr>
                <w:t>gravel</w:t>
              </w:r>
            </w:hyperlink>
            <w:r w:rsidR="003F7C15" w:rsidRPr="003F7C15">
              <w:rPr>
                <w:rFonts w:ascii="Aparajita" w:eastAsia="Calibri" w:hAnsi="Aparajita" w:cs="Aparajita"/>
                <w:sz w:val="28"/>
                <w:szCs w:val="28"/>
              </w:rPr>
              <w:t>, </w:t>
            </w:r>
            <w:hyperlink r:id="rId20" w:tooltip="Crushed stone" w:history="1">
              <w:r w:rsidR="003F7C15" w:rsidRPr="003F7C15">
                <w:rPr>
                  <w:rFonts w:ascii="Aparajita" w:eastAsia="Calibri" w:hAnsi="Aparajita" w:cs="Aparajita"/>
                  <w:sz w:val="28"/>
                  <w:szCs w:val="28"/>
                </w:rPr>
                <w:t>crushed stone</w:t>
              </w:r>
            </w:hyperlink>
            <w:r w:rsidR="003F7C15" w:rsidRPr="003F7C15">
              <w:rPr>
                <w:rFonts w:ascii="Aparajita" w:eastAsia="Calibri" w:hAnsi="Aparajita" w:cs="Aparajita"/>
                <w:sz w:val="28"/>
                <w:szCs w:val="28"/>
              </w:rPr>
              <w:t>, </w:t>
            </w:r>
            <w:hyperlink r:id="rId21" w:tooltip="Slag" w:history="1">
              <w:r w:rsidR="003F7C15" w:rsidRPr="003F7C15">
                <w:rPr>
                  <w:rFonts w:ascii="Aparajita" w:eastAsia="Calibri" w:hAnsi="Aparajita" w:cs="Aparajita"/>
                  <w:sz w:val="28"/>
                  <w:szCs w:val="28"/>
                </w:rPr>
                <w:t>slag</w:t>
              </w:r>
            </w:hyperlink>
            <w:r w:rsidR="003F7C15" w:rsidRPr="003F7C15">
              <w:rPr>
                <w:rFonts w:ascii="Aparajita" w:eastAsia="Calibri" w:hAnsi="Aparajita" w:cs="Aparajita"/>
                <w:sz w:val="28"/>
                <w:szCs w:val="28"/>
              </w:rPr>
              <w:t>, recycled concrete and geosynthetic aggregates</w:t>
            </w:r>
          </w:p>
        </w:tc>
      </w:tr>
      <w:tr w:rsidR="00C2026A" w14:paraId="497FC00D" w14:textId="77777777" w:rsidTr="00C2026A">
        <w:tc>
          <w:tcPr>
            <w:tcW w:w="2337" w:type="dxa"/>
          </w:tcPr>
          <w:p w14:paraId="22B1AD05" w14:textId="6CDE3F7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Fine Aggregate (component 7)</w:t>
            </w:r>
          </w:p>
        </w:tc>
        <w:tc>
          <w:tcPr>
            <w:tcW w:w="2337" w:type="dxa"/>
          </w:tcPr>
          <w:p w14:paraId="15474BEC" w14:textId="418B415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6B384B90" w14:textId="0FF8A334"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9B7C14E" w14:textId="5B386120"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—Similar to coarse aggregate, the constitution is much finer.</w:t>
            </w:r>
          </w:p>
        </w:tc>
      </w:tr>
      <w:tr w:rsidR="00C2026A" w14:paraId="4E7B1810" w14:textId="77777777" w:rsidTr="00C2026A">
        <w:tc>
          <w:tcPr>
            <w:tcW w:w="2337" w:type="dxa"/>
          </w:tcPr>
          <w:p w14:paraId="4955A04C" w14:textId="29F26C7C"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lastRenderedPageBreak/>
              <w:t>Age</w:t>
            </w:r>
          </w:p>
        </w:tc>
        <w:tc>
          <w:tcPr>
            <w:tcW w:w="2337" w:type="dxa"/>
          </w:tcPr>
          <w:p w14:paraId="74F36FBA" w14:textId="65EBE618"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3A1236E5" w14:textId="0C6A36FF"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Day (1~365)</w:t>
            </w:r>
          </w:p>
        </w:tc>
        <w:tc>
          <w:tcPr>
            <w:tcW w:w="2338" w:type="dxa"/>
          </w:tcPr>
          <w:p w14:paraId="67D0C0A3" w14:textId="42ED662A"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C2026A" w14:paraId="0E61666F" w14:textId="77777777" w:rsidTr="00C2026A">
        <w:tc>
          <w:tcPr>
            <w:tcW w:w="2337" w:type="dxa"/>
            <w:shd w:val="clear" w:color="auto" w:fill="E2EFD9" w:themeFill="accent6" w:themeFillTint="33"/>
          </w:tcPr>
          <w:p w14:paraId="6AA118BA" w14:textId="6D418185"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Concrete compressive strength</w:t>
            </w:r>
          </w:p>
        </w:tc>
        <w:tc>
          <w:tcPr>
            <w:tcW w:w="2337" w:type="dxa"/>
            <w:shd w:val="clear" w:color="auto" w:fill="E2EFD9" w:themeFill="accent6" w:themeFillTint="33"/>
          </w:tcPr>
          <w:p w14:paraId="413E7BAD" w14:textId="08D7C4DA"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shd w:val="clear" w:color="auto" w:fill="E2EFD9" w:themeFill="accent6" w:themeFillTint="33"/>
          </w:tcPr>
          <w:p w14:paraId="151B691A" w14:textId="47997E9E"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MPa</w:t>
            </w:r>
          </w:p>
        </w:tc>
        <w:tc>
          <w:tcPr>
            <w:tcW w:w="2338" w:type="dxa"/>
            <w:shd w:val="clear" w:color="auto" w:fill="E2EFD9" w:themeFill="accent6" w:themeFillTint="33"/>
          </w:tcPr>
          <w:p w14:paraId="579BC856" w14:textId="471F26B7"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Output Variable</w:t>
            </w:r>
          </w:p>
        </w:tc>
      </w:tr>
    </w:tbl>
    <w:p w14:paraId="0152861E" w14:textId="77777777" w:rsidR="00870991" w:rsidRPr="00870991" w:rsidRDefault="00870991" w:rsidP="00870991">
      <w:pPr>
        <w:rPr>
          <w:rFonts w:ascii="Aparajita" w:eastAsia="Calibri" w:hAnsi="Aparajita" w:cs="Aparajita"/>
          <w:sz w:val="28"/>
          <w:szCs w:val="28"/>
        </w:rPr>
      </w:pPr>
    </w:p>
    <w:p w14:paraId="462ABA99" w14:textId="111D1226" w:rsidR="00674F22" w:rsidRPr="006E38BF" w:rsidRDefault="062DADBF" w:rsidP="00870991">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Name of the files, Length of Date value in FileName, Length of Time value in FileName,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7938A94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time in the file name. If all the values are as per requirement, we move such files to </w:t>
      </w:r>
      <w:r w:rsidR="004D031D">
        <w:rPr>
          <w:rFonts w:ascii="Aparajita" w:eastAsia="Calibri" w:hAnsi="Aparajita" w:cs="Aparajita"/>
          <w:sz w:val="28"/>
          <w:szCs w:val="28"/>
        </w:rPr>
        <w:t>“Good_Raw” folder</w:t>
      </w:r>
      <w:r w:rsidRPr="006E38BF">
        <w:rPr>
          <w:rFonts w:ascii="Aparajita" w:eastAsia="Calibri" w:hAnsi="Aparajita" w:cs="Aparajita"/>
          <w:sz w:val="28"/>
          <w:szCs w:val="28"/>
        </w:rPr>
        <w:t xml:space="preserve"> else we move such files to </w:t>
      </w:r>
      <w:r w:rsidR="004D031D">
        <w:rPr>
          <w:rFonts w:ascii="Aparajita" w:eastAsia="Calibri" w:hAnsi="Aparajita" w:cs="Aparajita"/>
          <w:sz w:val="28"/>
          <w:szCs w:val="28"/>
        </w:rPr>
        <w:t>“Bad_Raw” folder.</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0DC3E17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r w:rsidR="004D031D">
        <w:rPr>
          <w:rFonts w:ascii="Aparajita" w:eastAsia="Calibri" w:hAnsi="Aparajita" w:cs="Aparajita"/>
          <w:sz w:val="28"/>
          <w:szCs w:val="28"/>
        </w:rPr>
        <w:t>“Bad_Raw” folder.</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647729B5"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same as given in the schema file. If not, then the file is moved to </w:t>
      </w:r>
      <w:r w:rsidR="004D031D">
        <w:rPr>
          <w:rFonts w:ascii="Aparajita" w:eastAsia="Calibri" w:hAnsi="Aparajita" w:cs="Aparajita"/>
          <w:sz w:val="28"/>
          <w:szCs w:val="28"/>
        </w:rPr>
        <w:t>“Bad_Raw” folder</w:t>
      </w:r>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5AFFED0B"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r w:rsidR="004D031D">
        <w:rPr>
          <w:rFonts w:ascii="Aparajita" w:eastAsia="Calibri" w:hAnsi="Aparajita" w:cs="Aparajita"/>
          <w:sz w:val="28"/>
          <w:szCs w:val="28"/>
        </w:rPr>
        <w:t>“Bad_Raw” folder</w:t>
      </w:r>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4F26908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file and move it to </w:t>
      </w:r>
      <w:r w:rsidR="004D031D">
        <w:rPr>
          <w:rFonts w:ascii="Aparajita" w:eastAsia="Calibri" w:hAnsi="Aparajita" w:cs="Aparajita"/>
          <w:sz w:val="28"/>
          <w:szCs w:val="28"/>
        </w:rPr>
        <w:t>“Bad_Raw” folder</w:t>
      </w:r>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29ABB8E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"Good_</w:t>
      </w:r>
      <w:r w:rsidR="004D031D">
        <w:rPr>
          <w:rFonts w:ascii="Aparajita" w:eastAsia="Calibri" w:hAnsi="Aparajita" w:cs="Aparajita"/>
          <w:sz w:val="28"/>
          <w:szCs w:val="28"/>
        </w:rPr>
        <w:t>Raw_</w:t>
      </w:r>
      <w:r w:rsidRPr="006E38BF">
        <w:rPr>
          <w:rFonts w:ascii="Aparajita" w:eastAsia="Calibri" w:hAnsi="Aparajita" w:cs="Aparajita"/>
          <w:sz w:val="28"/>
          <w:szCs w:val="28"/>
        </w:rPr>
        <w:t xml:space="preserve">Data", is created in the database for inserting the files in the </w:t>
      </w:r>
      <w:r w:rsidR="004D031D">
        <w:rPr>
          <w:rFonts w:ascii="Aparajita" w:eastAsia="Calibri" w:hAnsi="Aparajita" w:cs="Aparajita"/>
          <w:sz w:val="28"/>
          <w:szCs w:val="28"/>
        </w:rPr>
        <w:t>“Good_Raw” folder</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0F0CB8D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Insertion of files in the table - All the files in the </w:t>
      </w:r>
      <w:r w:rsidR="004D031D">
        <w:rPr>
          <w:rFonts w:ascii="Aparajita" w:eastAsia="Calibri" w:hAnsi="Aparajita" w:cs="Aparajita"/>
          <w:sz w:val="28"/>
          <w:szCs w:val="28"/>
        </w:rPr>
        <w:t>“Good_Raw” folder</w:t>
      </w:r>
      <w:r w:rsidRPr="006E38BF">
        <w:rPr>
          <w:rFonts w:ascii="Aparajita" w:eastAsia="Calibri" w:hAnsi="Aparajita" w:cs="Aparajita"/>
          <w:sz w:val="28"/>
          <w:szCs w:val="28"/>
        </w:rPr>
        <w:t xml:space="preserve">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created table. If any file has invalid data type in any of the columns, the file is not loaded in the table and is moved to </w:t>
      </w:r>
      <w:r w:rsidR="004D031D">
        <w:rPr>
          <w:rFonts w:ascii="Aparajita" w:eastAsia="Calibri" w:hAnsi="Aparajita" w:cs="Aparajita"/>
          <w:sz w:val="28"/>
          <w:szCs w:val="28"/>
        </w:rPr>
        <w:t>“Bad_Raw” folder</w:t>
      </w:r>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679EB642" w14:textId="77777777" w:rsidR="00B973EA" w:rsidRDefault="00B973EA">
      <w:pPr>
        <w:rPr>
          <w:rFonts w:ascii="Aparajita" w:eastAsia="Calibri" w:hAnsi="Aparajita" w:cs="Aparajita"/>
          <w:sz w:val="28"/>
          <w:szCs w:val="28"/>
        </w:rPr>
      </w:pPr>
      <w:r>
        <w:rPr>
          <w:rFonts w:ascii="Aparajita" w:eastAsia="Calibri" w:hAnsi="Aparajita" w:cs="Aparajita"/>
          <w:sz w:val="28"/>
          <w:szCs w:val="28"/>
        </w:rPr>
        <w:t xml:space="preserve">2) Data Preprocessing  </w:t>
      </w:r>
    </w:p>
    <w:p w14:paraId="20D60FC4" w14:textId="2A65B9B9" w:rsidR="00674F22" w:rsidRDefault="00B973EA">
      <w:pPr>
        <w:rPr>
          <w:rFonts w:ascii="Aparajita" w:eastAsia="Calibri" w:hAnsi="Aparajita" w:cs="Aparajita"/>
          <w:sz w:val="28"/>
          <w:szCs w:val="28"/>
        </w:rPr>
      </w:pPr>
      <w:r>
        <w:rPr>
          <w:rFonts w:ascii="Aparajita" w:eastAsia="Calibri" w:hAnsi="Aparajita" w:cs="Aparajita"/>
          <w:sz w:val="28"/>
          <w:szCs w:val="28"/>
        </w:rPr>
        <w:t xml:space="preserve">   a</w:t>
      </w:r>
      <w:r w:rsidR="009543B5">
        <w:rPr>
          <w:rFonts w:ascii="Aparajita" w:eastAsia="Calibri" w:hAnsi="Aparajita" w:cs="Aparajita"/>
          <w:sz w:val="28"/>
          <w:szCs w:val="28"/>
        </w:rPr>
        <w:t xml:space="preserve">) </w:t>
      </w:r>
      <w:r w:rsidR="062DADBF" w:rsidRPr="006E38BF">
        <w:rPr>
          <w:rFonts w:ascii="Aparajita" w:eastAsia="Calibri" w:hAnsi="Aparajita" w:cs="Aparajita"/>
          <w:sz w:val="28"/>
          <w:szCs w:val="28"/>
        </w:rPr>
        <w:t xml:space="preserve">Check for null values in the columns. If present, impute the null values using the </w:t>
      </w:r>
      <w:r w:rsidR="009D1F35">
        <w:rPr>
          <w:rFonts w:ascii="Aparajita" w:eastAsia="Calibri" w:hAnsi="Aparajita" w:cs="Aparajita"/>
          <w:sz w:val="28"/>
          <w:szCs w:val="28"/>
        </w:rPr>
        <w:t>KNN imputer</w:t>
      </w:r>
    </w:p>
    <w:p w14:paraId="2E12F1E8" w14:textId="7BA78379" w:rsidR="00797E91" w:rsidRDefault="00797E91">
      <w:pPr>
        <w:rPr>
          <w:rFonts w:ascii="Aparajita" w:eastAsia="Calibri" w:hAnsi="Aparajita" w:cs="Aparajita"/>
          <w:sz w:val="28"/>
          <w:szCs w:val="28"/>
        </w:rPr>
      </w:pPr>
      <w:r>
        <w:rPr>
          <w:rFonts w:ascii="Aparajita" w:eastAsia="Calibri" w:hAnsi="Aparajita" w:cs="Aparajita"/>
          <w:sz w:val="28"/>
          <w:szCs w:val="28"/>
        </w:rPr>
        <w:t xml:space="preserve">   b) transform the features using log transformation</w:t>
      </w:r>
    </w:p>
    <w:p w14:paraId="44869194" w14:textId="6826A849" w:rsidR="009D1F35" w:rsidRPr="006E38BF" w:rsidRDefault="009D1F35">
      <w:pPr>
        <w:rPr>
          <w:rFonts w:ascii="Aparajita" w:eastAsia="Calibri" w:hAnsi="Aparajita" w:cs="Aparajita"/>
          <w:sz w:val="28"/>
          <w:szCs w:val="28"/>
        </w:rPr>
      </w:pPr>
      <w:r>
        <w:rPr>
          <w:rFonts w:ascii="Aparajita" w:eastAsia="Calibri" w:hAnsi="Aparajita" w:cs="Aparajita"/>
          <w:sz w:val="28"/>
          <w:szCs w:val="28"/>
        </w:rPr>
        <w:t xml:space="preserve">   </w:t>
      </w:r>
      <w:r w:rsidR="00797E91">
        <w:rPr>
          <w:rFonts w:ascii="Aparajita" w:eastAsia="Calibri" w:hAnsi="Aparajita" w:cs="Aparajita"/>
          <w:sz w:val="28"/>
          <w:szCs w:val="28"/>
        </w:rPr>
        <w:t>c</w:t>
      </w:r>
      <w:r>
        <w:rPr>
          <w:rFonts w:ascii="Aparajita" w:eastAsia="Calibri" w:hAnsi="Aparajita" w:cs="Aparajita"/>
          <w:sz w:val="28"/>
          <w:szCs w:val="28"/>
        </w:rPr>
        <w:t xml:space="preserve">) Scale the training and test data separately </w:t>
      </w:r>
    </w:p>
    <w:p w14:paraId="4EB27100" w14:textId="2577B98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Clustering - KMeans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"KneeLocator"</w:t>
      </w:r>
      <w:r w:rsidR="004D031D">
        <w:rPr>
          <w:rFonts w:ascii="Aparajita" w:eastAsia="Calibri" w:hAnsi="Aparajita" w:cs="Aparajita"/>
          <w:sz w:val="28"/>
          <w:szCs w:val="28"/>
        </w:rPr>
        <w:t xml:space="preserve"> class</w:t>
      </w:r>
      <w:r w:rsidRPr="006E38BF">
        <w:rPr>
          <w:rFonts w:ascii="Aparajita" w:eastAsia="Calibri" w:hAnsi="Aparajita" w:cs="Aparajita"/>
          <w:sz w:val="28"/>
          <w:szCs w:val="28"/>
        </w:rPr>
        <w:t>. The idea behind clustering is to implement different algorithms</w:t>
      </w:r>
      <w:r w:rsidR="004D031D">
        <w:rPr>
          <w:rFonts w:ascii="Aparajita" w:eastAsia="Calibri" w:hAnsi="Aparajita" w:cs="Aparajita"/>
          <w:sz w:val="28"/>
          <w:szCs w:val="28"/>
        </w:rPr>
        <w:t xml:space="preserve"> t</w:t>
      </w:r>
      <w:r w:rsidRPr="006E38BF">
        <w:rPr>
          <w:rFonts w:ascii="Aparajita" w:eastAsia="Calibri" w:hAnsi="Aparajita" w:cs="Aparajita"/>
          <w:sz w:val="28"/>
          <w:szCs w:val="28"/>
        </w:rPr>
        <w:t>o train data in different clusters. The Kmeans model is trained over preprocessed data and the model is saved for further use in prediction.</w:t>
      </w:r>
    </w:p>
    <w:p w14:paraId="400A35E9" w14:textId="5AE2D69E" w:rsidR="00674F22" w:rsidRDefault="062DADBF">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t>
      </w:r>
      <w:r w:rsidR="00AE6140">
        <w:rPr>
          <w:rFonts w:ascii="Aparajita" w:eastAsia="Calibri" w:hAnsi="Aparajita" w:cs="Aparajita"/>
          <w:sz w:val="28"/>
          <w:szCs w:val="28"/>
        </w:rPr>
        <w:t>Random forest</w:t>
      </w:r>
      <w:r w:rsidR="00AB25B8">
        <w:rPr>
          <w:rFonts w:ascii="Aparajita" w:eastAsia="Calibri" w:hAnsi="Aparajita" w:cs="Aparajita"/>
          <w:sz w:val="28"/>
          <w:szCs w:val="28"/>
        </w:rPr>
        <w:t xml:space="preserve"> Regressor</w:t>
      </w:r>
      <w:r w:rsidR="00AE6140">
        <w:rPr>
          <w:rFonts w:ascii="Aparajita" w:eastAsia="Calibri" w:hAnsi="Aparajita" w:cs="Aparajita"/>
          <w:sz w:val="28"/>
          <w:szCs w:val="28"/>
        </w:rPr>
        <w:t>" and “Linear Regression”</w:t>
      </w:r>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GridSearch. We calculate the </w:t>
      </w:r>
      <w:r w:rsidR="00981E19">
        <w:rPr>
          <w:rFonts w:ascii="Aparajita" w:eastAsia="Calibri" w:hAnsi="Aparajita" w:cs="Aparajita"/>
          <w:sz w:val="28"/>
          <w:szCs w:val="28"/>
        </w:rPr>
        <w:t>Rsquared</w:t>
      </w:r>
      <w:r w:rsidRPr="006E38BF">
        <w:rPr>
          <w:rFonts w:ascii="Aparajita" w:eastAsia="Calibri" w:hAnsi="Aparajita" w:cs="Aparajita"/>
          <w:sz w:val="28"/>
          <w:szCs w:val="28"/>
        </w:rPr>
        <w:t xml:space="preserve">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lastRenderedPageBreak/>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6A7B242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t>
      </w:r>
      <w:r w:rsidR="00650ACB">
        <w:rPr>
          <w:rFonts w:ascii="Aparajita" w:eastAsia="Calibri" w:hAnsi="Aparajita" w:cs="Aparajita"/>
          <w:sz w:val="28"/>
          <w:szCs w:val="28"/>
        </w:rPr>
        <w:t>8</w:t>
      </w:r>
      <w:r w:rsidR="00A559E3">
        <w:rPr>
          <w:rFonts w:ascii="Aparajita" w:eastAsia="Calibri" w:hAnsi="Aparajita" w:cs="Aparajita"/>
          <w:sz w:val="28"/>
          <w:szCs w:val="28"/>
        </w:rPr>
        <w:t xml:space="preserve"> columns.</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Name of the files, Length of Date value in FileName, Length of Time value in FileName,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07E4B5E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In this step, we perform different sets of validation on the given set of</w:t>
      </w:r>
      <w:r w:rsidR="004D031D">
        <w:rPr>
          <w:rFonts w:ascii="Aparajita" w:eastAsia="Calibri" w:hAnsi="Aparajita" w:cs="Aparajita"/>
          <w:sz w:val="28"/>
          <w:szCs w:val="28"/>
        </w:rPr>
        <w:t xml:space="preserve"> prediction</w:t>
      </w:r>
      <w:r w:rsidRPr="006E38BF">
        <w:rPr>
          <w:rFonts w:ascii="Aparajita" w:eastAsia="Calibri" w:hAnsi="Aparajita" w:cs="Aparajita"/>
          <w:sz w:val="28"/>
          <w:szCs w:val="28"/>
        </w:rPr>
        <w:t xml:space="preserve"> files.  </w:t>
      </w:r>
    </w:p>
    <w:p w14:paraId="11C722CB" w14:textId="7F398F4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r w:rsidR="004D031D">
        <w:rPr>
          <w:rFonts w:ascii="Aparajita" w:eastAsia="Calibri" w:hAnsi="Aparajita" w:cs="Aparajita"/>
          <w:sz w:val="28"/>
          <w:szCs w:val="28"/>
        </w:rPr>
        <w:t>“Good_Raw” folder</w:t>
      </w:r>
      <w:r w:rsidRPr="006E38BF">
        <w:rPr>
          <w:rFonts w:ascii="Aparajita" w:eastAsia="Calibri" w:hAnsi="Aparajita" w:cs="Aparajita"/>
          <w:sz w:val="28"/>
          <w:szCs w:val="28"/>
        </w:rPr>
        <w:t xml:space="preserve"> else we move such files to </w:t>
      </w:r>
      <w:r w:rsidR="004D031D">
        <w:rPr>
          <w:rFonts w:ascii="Aparajita" w:eastAsia="Calibri" w:hAnsi="Aparajita" w:cs="Aparajita"/>
          <w:sz w:val="28"/>
          <w:szCs w:val="28"/>
        </w:rPr>
        <w:t>“Bad_Raw” folder</w:t>
      </w:r>
      <w:r w:rsidRPr="006E38BF">
        <w:rPr>
          <w:rFonts w:ascii="Aparajita" w:eastAsia="Calibri" w:hAnsi="Aparajita" w:cs="Aparajita"/>
          <w:sz w:val="28"/>
          <w:szCs w:val="28"/>
        </w:rPr>
        <w:t xml:space="preserve">. </w:t>
      </w:r>
    </w:p>
    <w:p w14:paraId="5E233054" w14:textId="6DAA3E5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Number of Columns - We validate the number of columns present in the files, if it doesn't match with the value given in the schema file then the file is moved to </w:t>
      </w:r>
      <w:r w:rsidR="004D031D">
        <w:rPr>
          <w:rFonts w:ascii="Aparajita" w:eastAsia="Calibri" w:hAnsi="Aparajita" w:cs="Aparajita"/>
          <w:sz w:val="28"/>
          <w:szCs w:val="28"/>
        </w:rPr>
        <w:t>“Bad_Raw” folder</w:t>
      </w:r>
      <w:r w:rsidRPr="006E38BF">
        <w:rPr>
          <w:rFonts w:ascii="Aparajita" w:eastAsia="Calibri" w:hAnsi="Aparajita" w:cs="Aparajita"/>
          <w:sz w:val="28"/>
          <w:szCs w:val="28"/>
        </w:rPr>
        <w:t xml:space="preserve">. </w:t>
      </w:r>
    </w:p>
    <w:p w14:paraId="24130962" w14:textId="36B9278D"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Name of Columns - The name of the columns is validated and should be same as given in the schema file. If not, then the file is moved to </w:t>
      </w:r>
      <w:r w:rsidR="004D031D">
        <w:rPr>
          <w:rFonts w:ascii="Aparajita" w:eastAsia="Calibri" w:hAnsi="Aparajita" w:cs="Aparajita"/>
          <w:sz w:val="28"/>
          <w:szCs w:val="28"/>
        </w:rPr>
        <w:t>“Bad_Raw” folder</w:t>
      </w:r>
      <w:r w:rsidRPr="006E38BF">
        <w:rPr>
          <w:rFonts w:ascii="Aparajita" w:eastAsia="Calibri" w:hAnsi="Aparajita" w:cs="Aparajita"/>
          <w:sz w:val="28"/>
          <w:szCs w:val="28"/>
        </w:rPr>
        <w:t xml:space="preserve">. </w:t>
      </w:r>
    </w:p>
    <w:p w14:paraId="4CC24EFE" w14:textId="407E4BE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dataype is wrong then the file is moved to </w:t>
      </w:r>
      <w:r w:rsidR="004D031D">
        <w:rPr>
          <w:rFonts w:ascii="Aparajita" w:eastAsia="Calibri" w:hAnsi="Aparajita" w:cs="Aparajita"/>
          <w:sz w:val="28"/>
          <w:szCs w:val="28"/>
        </w:rPr>
        <w:t>“Bad_Raw” folder</w:t>
      </w:r>
      <w:r w:rsidRPr="006E38BF">
        <w:rPr>
          <w:rFonts w:ascii="Aparajita" w:eastAsia="Calibri" w:hAnsi="Aparajita" w:cs="Aparajita"/>
          <w:sz w:val="28"/>
          <w:szCs w:val="28"/>
        </w:rPr>
        <w:t xml:space="preserve">. </w:t>
      </w:r>
    </w:p>
    <w:p w14:paraId="75114840" w14:textId="507F4D90" w:rsidR="00674F22" w:rsidRDefault="062DADBF">
      <w:r w:rsidRPr="006E38BF">
        <w:rPr>
          <w:rFonts w:ascii="Aparajita" w:eastAsia="Calibri" w:hAnsi="Aparajita" w:cs="Aparajita"/>
          <w:sz w:val="28"/>
          <w:szCs w:val="28"/>
        </w:rPr>
        <w:t xml:space="preserve">5) Null values in columns - If any of the columns in a file has all the values as NULL or missing, we discard such file and move it to </w:t>
      </w:r>
      <w:r w:rsidR="004D031D">
        <w:rPr>
          <w:rFonts w:ascii="Aparajita" w:eastAsia="Calibri" w:hAnsi="Aparajita" w:cs="Aparajita"/>
          <w:sz w:val="28"/>
          <w:szCs w:val="28"/>
        </w:rPr>
        <w:t>“Bad_Raw” folder</w:t>
      </w:r>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67951EA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Table creation in the database - Table with name - "Good_Data", is created in the database for inserting the files in the </w:t>
      </w:r>
      <w:r w:rsidR="004D031D">
        <w:rPr>
          <w:rFonts w:ascii="Aparajita" w:eastAsia="Calibri" w:hAnsi="Aparajita" w:cs="Aparajita"/>
          <w:sz w:val="28"/>
          <w:szCs w:val="28"/>
        </w:rPr>
        <w:t>“Good_Raw” folder</w:t>
      </w:r>
      <w:r w:rsidRPr="006E38BF">
        <w:rPr>
          <w:rFonts w:ascii="Aparajita" w:eastAsia="Calibri" w:hAnsi="Aparajita" w:cs="Aparajita"/>
          <w:sz w:val="28"/>
          <w:szCs w:val="28"/>
        </w:rPr>
        <w:t xml:space="preserve"> on the basis of given column names and datatype in the </w:t>
      </w:r>
      <w:r w:rsidRPr="006E38BF">
        <w:rPr>
          <w:rFonts w:ascii="Aparajita" w:eastAsia="Calibri" w:hAnsi="Aparajita" w:cs="Aparajita"/>
          <w:sz w:val="28"/>
          <w:szCs w:val="28"/>
        </w:rPr>
        <w:lastRenderedPageBreak/>
        <w:t>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47EA2CF"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Insertion of files in the table - All the files in the </w:t>
      </w:r>
      <w:r w:rsidR="004D031D">
        <w:rPr>
          <w:rFonts w:ascii="Aparajita" w:eastAsia="Calibri" w:hAnsi="Aparajita" w:cs="Aparajita"/>
          <w:sz w:val="28"/>
          <w:szCs w:val="28"/>
        </w:rPr>
        <w:t>“Good_Raw” folder</w:t>
      </w:r>
      <w:r w:rsidRPr="006E38BF">
        <w:rPr>
          <w:rFonts w:ascii="Aparajita" w:eastAsia="Calibri" w:hAnsi="Aparajita" w:cs="Aparajita"/>
          <w:sz w:val="28"/>
          <w:szCs w:val="28"/>
        </w:rPr>
        <w:t xml:space="preserve">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 xml:space="preserve">created table. If any file has invalid data type in any of the columns, the file is not loaded in the table and is moved to </w:t>
      </w:r>
      <w:r w:rsidR="004D031D">
        <w:rPr>
          <w:rFonts w:ascii="Aparajita" w:eastAsia="Calibri" w:hAnsi="Aparajita" w:cs="Aparajita"/>
          <w:sz w:val="28"/>
          <w:szCs w:val="28"/>
        </w:rPr>
        <w:t>“Bad_Raw” folder</w:t>
      </w:r>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3CFDC1DE" w14:textId="6DD6780B" w:rsidR="0003591E"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2) Data Preproc</w:t>
      </w:r>
      <w:r w:rsidR="0003591E">
        <w:rPr>
          <w:rFonts w:ascii="Aparajita" w:eastAsia="Calibri" w:hAnsi="Aparajita" w:cs="Aparajita"/>
          <w:sz w:val="28"/>
          <w:szCs w:val="28"/>
        </w:rPr>
        <w:t xml:space="preserve">essing   </w:t>
      </w:r>
    </w:p>
    <w:p w14:paraId="31B04415"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a) </w:t>
      </w:r>
      <w:r w:rsidRPr="006E38BF">
        <w:rPr>
          <w:rFonts w:ascii="Aparajita" w:eastAsia="Calibri" w:hAnsi="Aparajita" w:cs="Aparajita"/>
          <w:sz w:val="28"/>
          <w:szCs w:val="28"/>
        </w:rPr>
        <w:t xml:space="preserve">Check for null values in the columns. If present, impute the null values using the </w:t>
      </w:r>
      <w:r>
        <w:rPr>
          <w:rFonts w:ascii="Aparajita" w:eastAsia="Calibri" w:hAnsi="Aparajita" w:cs="Aparajita"/>
          <w:sz w:val="28"/>
          <w:szCs w:val="28"/>
        </w:rPr>
        <w:t>KNN imputer</w:t>
      </w:r>
    </w:p>
    <w:p w14:paraId="5230B963"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b) transform the features using log transformation</w:t>
      </w:r>
    </w:p>
    <w:p w14:paraId="3244EA0D" w14:textId="77777777" w:rsidR="00FB349F" w:rsidRPr="006E38B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c) Scale the training and test data separately </w:t>
      </w:r>
    </w:p>
    <w:p w14:paraId="5E968FC3" w14:textId="0A6722D7" w:rsidR="00674F22" w:rsidRPr="006E38BF" w:rsidRDefault="062DADBF" w:rsidP="00FB349F">
      <w:pPr>
        <w:rPr>
          <w:rFonts w:ascii="Aparajita" w:eastAsia="Calibri" w:hAnsi="Aparajita" w:cs="Aparajita"/>
          <w:sz w:val="28"/>
          <w:szCs w:val="28"/>
        </w:rPr>
      </w:pPr>
      <w:r w:rsidRPr="006E38BF">
        <w:rPr>
          <w:rFonts w:ascii="Aparajita" w:eastAsia="Calibri" w:hAnsi="Aparajita" w:cs="Aparajita"/>
          <w:sz w:val="28"/>
          <w:szCs w:val="28"/>
        </w:rPr>
        <w:t>3) Clustering - KMeans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5B3A99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t>
      </w:r>
      <w:r w:rsidR="00006CDE">
        <w:rPr>
          <w:rFonts w:ascii="Aparajita" w:eastAsia="Calibri" w:hAnsi="Aparajita" w:cs="Aparajita"/>
          <w:sz w:val="28"/>
          <w:szCs w:val="28"/>
        </w:rPr>
        <w:t>original</w:t>
      </w:r>
      <w:r w:rsidRPr="006E38BF">
        <w:rPr>
          <w:rFonts w:ascii="Aparajita" w:eastAsia="Calibri" w:hAnsi="Aparajita" w:cs="Aparajita"/>
          <w:sz w:val="28"/>
          <w:szCs w:val="28"/>
        </w:rPr>
        <w:t xml:space="preserve"> names</w:t>
      </w:r>
      <w:r w:rsidR="00006CDE">
        <w:rPr>
          <w:rFonts w:ascii="Aparajita" w:eastAsia="Calibri" w:hAnsi="Aparajita" w:cs="Aparajita"/>
          <w:sz w:val="28"/>
          <w:szCs w:val="28"/>
        </w:rPr>
        <w:t xml:space="preserve"> before label encoder</w:t>
      </w:r>
      <w:r w:rsidRPr="006E38BF">
        <w:rPr>
          <w:rFonts w:ascii="Aparajita" w:eastAsia="Calibri" w:hAnsi="Aparajita" w:cs="Aparajita"/>
          <w:sz w:val="28"/>
          <w:szCs w:val="28"/>
        </w:rPr>
        <w:t xml:space="preserve">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E6627E">
        <w:rPr>
          <w:rFonts w:ascii="Arial" w:eastAsia="Calibri" w:hAnsi="Arial" w:cs="Arial"/>
          <w:b/>
          <w:sz w:val="28"/>
          <w:szCs w:val="28"/>
          <w:highlight w:val="yellow"/>
          <w:u w:val="single"/>
        </w:rPr>
        <w:t>Deployment</w:t>
      </w:r>
    </w:p>
    <w:p w14:paraId="2C078E63" w14:textId="0EF7B5F3" w:rsidR="00674F22" w:rsidRDefault="00674F22" w:rsidP="062DADBF">
      <w:pPr>
        <w:rPr>
          <w:rFonts w:ascii="Calibri" w:eastAsia="Calibri" w:hAnsi="Calibri" w:cs="Calibri"/>
        </w:rPr>
      </w:pPr>
    </w:p>
    <w:p w14:paraId="6EC41FA0" w14:textId="2B559153"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the</w:t>
      </w:r>
      <w:r w:rsidR="004022ED">
        <w:rPr>
          <w:rFonts w:ascii="Aparajita" w:eastAsiaTheme="majorEastAsia" w:hAnsi="Aparajita" w:cs="Aparajita"/>
          <w:sz w:val="28"/>
          <w:szCs w:val="28"/>
        </w:rPr>
        <w:t xml:space="preserve"> </w:t>
      </w:r>
      <w:r w:rsidR="0038657A">
        <w:rPr>
          <w:rFonts w:ascii="Aparajita" w:eastAsiaTheme="majorEastAsia" w:hAnsi="Aparajita" w:cs="Aparajita"/>
          <w:sz w:val="28"/>
          <w:szCs w:val="28"/>
        </w:rPr>
        <w:t>Pivotal</w:t>
      </w:r>
      <w:r w:rsidR="004022ED">
        <w:rPr>
          <w:rFonts w:ascii="Aparajita" w:eastAsiaTheme="majorEastAsia" w:hAnsi="Aparajita" w:cs="Aparajita"/>
          <w:sz w:val="28"/>
          <w:szCs w:val="28"/>
        </w:rPr>
        <w:t xml:space="preserve"> Web Services Platform</w:t>
      </w:r>
      <w:r w:rsidRPr="00BC50E6">
        <w:rPr>
          <w:rFonts w:ascii="Aparajita" w:eastAsiaTheme="majorEastAsia" w:hAnsi="Aparajita" w:cs="Aparajita"/>
          <w:sz w:val="28"/>
          <w:szCs w:val="28"/>
        </w:rPr>
        <w:t>.</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0CC28A5C" w:rsidR="006E38BF"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lastRenderedPageBreak/>
        <w:t xml:space="preserve">Now let’s see the </w:t>
      </w:r>
      <w:r w:rsidR="001C5675">
        <w:rPr>
          <w:rFonts w:ascii="Aparajita" w:eastAsiaTheme="majorEastAsia" w:hAnsi="Aparajita" w:cs="Aparajita"/>
          <w:b/>
          <w:sz w:val="28"/>
          <w:szCs w:val="28"/>
        </w:rPr>
        <w:t>Cement_Strength</w:t>
      </w:r>
      <w:r w:rsidRPr="00BE66DB">
        <w:rPr>
          <w:rFonts w:ascii="Aparajita" w:eastAsiaTheme="majorEastAsia" w:hAnsi="Aparajita" w:cs="Aparajita"/>
          <w:b/>
          <w:sz w:val="28"/>
          <w:szCs w:val="28"/>
        </w:rPr>
        <w:t xml:space="preserve"> project folder structure.</w:t>
      </w:r>
    </w:p>
    <w:p w14:paraId="333244D7" w14:textId="4EF54CD9" w:rsidR="0013184C" w:rsidRPr="00BE66DB" w:rsidRDefault="001C5675" w:rsidP="006E38BF">
      <w:pPr>
        <w:rPr>
          <w:rFonts w:ascii="Aparajita" w:eastAsiaTheme="majorEastAsia" w:hAnsi="Aparajita" w:cs="Aparajita"/>
          <w:b/>
          <w:sz w:val="28"/>
          <w:szCs w:val="28"/>
        </w:rPr>
      </w:pPr>
      <w:r>
        <w:rPr>
          <w:noProof/>
          <w:lang w:val="en-IN" w:eastAsia="en-IN"/>
        </w:rPr>
        <w:drawing>
          <wp:inline distT="0" distB="0" distL="0" distR="0" wp14:anchorId="33920456" wp14:editId="03BD397A">
            <wp:extent cx="4391025" cy="5514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1025" cy="5514975"/>
                    </a:xfrm>
                    <a:prstGeom prst="rect">
                      <a:avLst/>
                    </a:prstGeom>
                  </pic:spPr>
                </pic:pic>
              </a:graphicData>
            </a:graphic>
          </wp:inline>
        </w:drawing>
      </w:r>
    </w:p>
    <w:p w14:paraId="0CBE8BD4" w14:textId="0BB19E7D" w:rsidR="006E38BF" w:rsidRDefault="006E38BF" w:rsidP="006E38BF">
      <w:pPr>
        <w:rPr>
          <w:rFonts w:ascii="Aparajita" w:eastAsiaTheme="majorEastAsia" w:hAnsi="Aparajita" w:cs="Aparajita"/>
          <w:sz w:val="28"/>
          <w:szCs w:val="28"/>
        </w:rPr>
      </w:pP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4A3D7805" w:rsidR="006E38BF" w:rsidRPr="0017162E" w:rsidRDefault="006E38BF" w:rsidP="006E38BF">
      <w:pPr>
        <w:tabs>
          <w:tab w:val="left" w:pos="1260"/>
        </w:tabs>
        <w:rPr>
          <w:rFonts w:ascii="Arial" w:hAnsi="Arial" w:cs="Arial"/>
          <w:sz w:val="24"/>
          <w:szCs w:val="24"/>
          <w:lang w:val="en-IN"/>
        </w:rPr>
      </w:pPr>
    </w:p>
    <w:p w14:paraId="157776A7" w14:textId="2BFD9606"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32EB9EB2" wp14:editId="3A713840">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5F3C60B3"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w:t>
      </w:r>
    </w:p>
    <w:p w14:paraId="5A07DFB8" w14:textId="77777777" w:rsidR="006E38BF" w:rsidRDefault="006E38BF" w:rsidP="006E38BF">
      <w:pPr>
        <w:rPr>
          <w:rFonts w:ascii="Aparajita" w:eastAsiaTheme="majorEastAsia" w:hAnsi="Aparajita" w:cs="Aparajita"/>
          <w:noProof/>
          <w:sz w:val="28"/>
          <w:szCs w:val="28"/>
        </w:rPr>
      </w:pPr>
    </w:p>
    <w:p w14:paraId="7B1E8E8D" w14:textId="7AB8D133" w:rsidR="006E38BF" w:rsidRDefault="00371AF4" w:rsidP="006E38BF">
      <w:pPr>
        <w:rPr>
          <w:rFonts w:ascii="Aparajita" w:eastAsiaTheme="majorEastAsia" w:hAnsi="Aparajita" w:cs="Aparajita"/>
          <w:sz w:val="28"/>
          <w:szCs w:val="28"/>
        </w:rPr>
      </w:pPr>
      <w:r>
        <w:rPr>
          <w:noProof/>
          <w:lang w:val="en-IN" w:eastAsia="en-IN"/>
        </w:rPr>
        <w:drawing>
          <wp:inline distT="0" distB="0" distL="0" distR="0" wp14:anchorId="1F3E8F1C" wp14:editId="03EE1374">
            <wp:extent cx="5943600" cy="2872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72105"/>
                    </a:xfrm>
                    <a:prstGeom prst="rect">
                      <a:avLst/>
                    </a:prstGeom>
                  </pic:spPr>
                </pic:pic>
              </a:graphicData>
            </a:graphic>
          </wp:inline>
        </w:drawing>
      </w:r>
    </w:p>
    <w:p w14:paraId="5E4FA8F6" w14:textId="59092B6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sidR="004022ED">
        <w:rPr>
          <w:rFonts w:ascii="Aparajita" w:eastAsiaTheme="majorEastAsia" w:hAnsi="Aparajita" w:cs="Aparajita"/>
          <w:b/>
          <w:sz w:val="28"/>
          <w:szCs w:val="28"/>
        </w:rPr>
        <w:t>predictionFromModel</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w:t>
      </w:r>
      <w:r w:rsidR="00B92662">
        <w:rPr>
          <w:rFonts w:ascii="Aparajita" w:eastAsiaTheme="majorEastAsia" w:hAnsi="Aparajita" w:cs="Aparajita"/>
          <w:sz w:val="28"/>
          <w:szCs w:val="28"/>
        </w:rPr>
        <w:t>data</w:t>
      </w:r>
      <w:r>
        <w:rPr>
          <w:rFonts w:ascii="Aparajita" w:eastAsiaTheme="majorEastAsia" w:hAnsi="Aparajita" w:cs="Aparajita"/>
          <w:sz w:val="28"/>
          <w:szCs w:val="28"/>
        </w:rPr>
        <w:t xml:space="preserve"> we are giving input to the model.</w:t>
      </w:r>
    </w:p>
    <w:p w14:paraId="3111DB61" w14:textId="2BB2F3B4" w:rsidR="006E38BF" w:rsidRDefault="00434B43" w:rsidP="006E38BF">
      <w:pPr>
        <w:rPr>
          <w:rFonts w:ascii="Aparajita" w:eastAsiaTheme="majorEastAsia" w:hAnsi="Aparajita" w:cs="Aparajita"/>
          <w:sz w:val="28"/>
          <w:szCs w:val="28"/>
        </w:rPr>
      </w:pPr>
      <w:r>
        <w:rPr>
          <w:noProof/>
          <w:lang w:val="en-IN" w:eastAsia="en-IN"/>
        </w:rPr>
        <w:lastRenderedPageBreak/>
        <w:drawing>
          <wp:inline distT="0" distB="0" distL="0" distR="0" wp14:anchorId="0B3C1CB5" wp14:editId="428F391E">
            <wp:extent cx="5943600" cy="32886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8665"/>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manifest.yml</w:t>
      </w:r>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Procfile</w:t>
      </w:r>
      <w:r w:rsidRPr="0017162E">
        <w:rPr>
          <w:rFonts w:ascii="Aparajita" w:eastAsiaTheme="majorEastAsia" w:hAnsi="Aparajita" w:cs="Aparajita"/>
          <w:sz w:val="28"/>
          <w:szCs w:val="28"/>
        </w:rPr>
        <w:t xml:space="preserve"> :-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27">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28"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33">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lang w:val="en-IN" w:eastAsia="en-IN"/>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34">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lang w:val="en-IN" w:eastAsia="en-IN"/>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type the command to login via cf-</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r w:rsidRPr="00D76367">
        <w:rPr>
          <w:rFonts w:ascii="Aparajita" w:eastAsiaTheme="majorEastAsia" w:hAnsi="Aparajita" w:cs="Aparajita"/>
          <w:sz w:val="28"/>
          <w:szCs w:val="28"/>
          <w:highlight w:val="lightGray"/>
        </w:rPr>
        <w:t xml:space="preserve">cf login -a </w:t>
      </w:r>
      <w:hyperlink r:id="rId41"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r w:rsidRPr="004E41BD">
        <w:rPr>
          <w:rFonts w:ascii="Aparajita" w:eastAsiaTheme="majorEastAsia" w:hAnsi="Aparajita" w:cs="Aparajita"/>
          <w:sz w:val="28"/>
          <w:szCs w:val="28"/>
          <w:highlight w:val="lightGray"/>
        </w:rPr>
        <w:t>cf push</w:t>
      </w:r>
      <w:r>
        <w:rPr>
          <w:rFonts w:ascii="Aparajita" w:eastAsiaTheme="majorEastAsia" w:hAnsi="Aparajita" w:cs="Aparajita"/>
          <w:sz w:val="28"/>
          <w:szCs w:val="28"/>
        </w:rPr>
        <w:t xml:space="preserve"> in the terminal.</w:t>
      </w:r>
    </w:p>
    <w:p w14:paraId="02D18BE3" w14:textId="6D2C1C52" w:rsidR="006E38BF" w:rsidRDefault="00B503BA" w:rsidP="006E38BF">
      <w:pPr>
        <w:rPr>
          <w:rFonts w:ascii="Arial" w:eastAsiaTheme="majorEastAsia" w:hAnsi="Arial" w:cs="Arial"/>
          <w:b/>
          <w:sz w:val="28"/>
          <w:szCs w:val="28"/>
        </w:rPr>
      </w:pPr>
      <w:r>
        <w:rPr>
          <w:noProof/>
          <w:lang w:val="en-IN" w:eastAsia="en-IN"/>
        </w:rPr>
        <w:drawing>
          <wp:inline distT="0" distB="0" distL="0" distR="0" wp14:anchorId="504769ED" wp14:editId="5EB797EA">
            <wp:extent cx="34099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9950" cy="314325"/>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r>
        <w:rPr>
          <w:rFonts w:ascii="Aparajita" w:hAnsi="Aparajita" w:cs="Aparajita"/>
          <w:sz w:val="28"/>
          <w:szCs w:val="28"/>
        </w:rPr>
        <w:t>Lets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lang w:val="en-IN" w:eastAsia="en-IN"/>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rsidSect="00DB2701">
      <w:headerReference w:type="default" r:id="rId46"/>
      <w:footerReference w:type="default" r:id="rId47"/>
      <w:pgSz w:w="12240" w:h="15840"/>
      <w:pgMar w:top="90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24C34" w14:textId="77777777" w:rsidR="007C7386" w:rsidRDefault="007C7386" w:rsidP="006E38BF">
      <w:pPr>
        <w:spacing w:after="0" w:line="240" w:lineRule="auto"/>
      </w:pPr>
      <w:r>
        <w:separator/>
      </w:r>
    </w:p>
  </w:endnote>
  <w:endnote w:type="continuationSeparator" w:id="0">
    <w:p w14:paraId="7664C596" w14:textId="77777777" w:rsidR="007C7386" w:rsidRDefault="007C7386"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434B43">
      <w:rPr>
        <w:noProof/>
        <w:color w:val="323E4F" w:themeColor="text2" w:themeShade="BF"/>
        <w:sz w:val="24"/>
        <w:szCs w:val="24"/>
      </w:rPr>
      <w:t>7</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434B43">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131E7" w14:textId="77777777" w:rsidR="007C7386" w:rsidRDefault="007C7386" w:rsidP="006E38BF">
      <w:pPr>
        <w:spacing w:after="0" w:line="240" w:lineRule="auto"/>
      </w:pPr>
      <w:r>
        <w:separator/>
      </w:r>
    </w:p>
  </w:footnote>
  <w:footnote w:type="continuationSeparator" w:id="0">
    <w:p w14:paraId="6C456133" w14:textId="77777777" w:rsidR="007C7386" w:rsidRDefault="007C7386"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D5841" w14:textId="26617A60" w:rsidR="00DB2701" w:rsidRDefault="00DB2701">
    <w:pPr>
      <w:pStyle w:val="Header"/>
    </w:pPr>
  </w:p>
  <w:p w14:paraId="5AAFD45A" w14:textId="4288713F" w:rsidR="006E38BF" w:rsidRDefault="006E38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11FB6"/>
    <w:multiLevelType w:val="hybridMultilevel"/>
    <w:tmpl w:val="94ECA8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qgUA79mP+CwAAAA="/>
  </w:docVars>
  <w:rsids>
    <w:rsidRoot w:val="2D8C8801"/>
    <w:rsid w:val="00006CDE"/>
    <w:rsid w:val="000217E8"/>
    <w:rsid w:val="0003591E"/>
    <w:rsid w:val="00050060"/>
    <w:rsid w:val="00113907"/>
    <w:rsid w:val="0013184C"/>
    <w:rsid w:val="001C5675"/>
    <w:rsid w:val="001D727F"/>
    <w:rsid w:val="002B6374"/>
    <w:rsid w:val="002C6E2B"/>
    <w:rsid w:val="002D10B6"/>
    <w:rsid w:val="0036319C"/>
    <w:rsid w:val="00371AF4"/>
    <w:rsid w:val="0038657A"/>
    <w:rsid w:val="003F7C15"/>
    <w:rsid w:val="004022ED"/>
    <w:rsid w:val="00434B43"/>
    <w:rsid w:val="004B6D49"/>
    <w:rsid w:val="004C5B1C"/>
    <w:rsid w:val="004D031D"/>
    <w:rsid w:val="00580562"/>
    <w:rsid w:val="00581216"/>
    <w:rsid w:val="005B2C3E"/>
    <w:rsid w:val="00606B83"/>
    <w:rsid w:val="006408EA"/>
    <w:rsid w:val="00650ACB"/>
    <w:rsid w:val="006704B5"/>
    <w:rsid w:val="00674F22"/>
    <w:rsid w:val="006B2918"/>
    <w:rsid w:val="006C1CB8"/>
    <w:rsid w:val="006E38BF"/>
    <w:rsid w:val="006F4B1F"/>
    <w:rsid w:val="00706863"/>
    <w:rsid w:val="00730C66"/>
    <w:rsid w:val="00797E91"/>
    <w:rsid w:val="007C7386"/>
    <w:rsid w:val="00820C18"/>
    <w:rsid w:val="00827A40"/>
    <w:rsid w:val="008640C6"/>
    <w:rsid w:val="00870991"/>
    <w:rsid w:val="008E0F25"/>
    <w:rsid w:val="008E4DEA"/>
    <w:rsid w:val="009543B5"/>
    <w:rsid w:val="00981E19"/>
    <w:rsid w:val="009D1F35"/>
    <w:rsid w:val="00A347C3"/>
    <w:rsid w:val="00A559E3"/>
    <w:rsid w:val="00A607C4"/>
    <w:rsid w:val="00AB25B8"/>
    <w:rsid w:val="00AE6140"/>
    <w:rsid w:val="00B503BA"/>
    <w:rsid w:val="00B92662"/>
    <w:rsid w:val="00B973EA"/>
    <w:rsid w:val="00C05B74"/>
    <w:rsid w:val="00C2026A"/>
    <w:rsid w:val="00C47349"/>
    <w:rsid w:val="00C66AF6"/>
    <w:rsid w:val="00CA6061"/>
    <w:rsid w:val="00CE4408"/>
    <w:rsid w:val="00D27D22"/>
    <w:rsid w:val="00DB2701"/>
    <w:rsid w:val="00E43EE1"/>
    <w:rsid w:val="00E6627E"/>
    <w:rsid w:val="00E9447F"/>
    <w:rsid w:val="00EC5961"/>
    <w:rsid w:val="00F318C4"/>
    <w:rsid w:val="00FB349F"/>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 w:type="table" w:styleId="TableGrid">
    <w:name w:val="Table Grid"/>
    <w:basedOn w:val="TableNormal"/>
    <w:uiPriority w:val="39"/>
    <w:rsid w:val="00C20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32778">
      <w:bodyDiv w:val="1"/>
      <w:marLeft w:val="0"/>
      <w:marRight w:val="0"/>
      <w:marTop w:val="0"/>
      <w:marBottom w:val="0"/>
      <w:divBdr>
        <w:top w:val="none" w:sz="0" w:space="0" w:color="auto"/>
        <w:left w:val="none" w:sz="0" w:space="0" w:color="auto"/>
        <w:bottom w:val="none" w:sz="0" w:space="0" w:color="auto"/>
        <w:right w:val="none" w:sz="0" w:space="0" w:color="auto"/>
      </w:divBdr>
    </w:div>
    <w:div w:id="1080181065">
      <w:bodyDiv w:val="1"/>
      <w:marLeft w:val="0"/>
      <w:marRight w:val="0"/>
      <w:marTop w:val="0"/>
      <w:marBottom w:val="0"/>
      <w:divBdr>
        <w:top w:val="none" w:sz="0" w:space="0" w:color="auto"/>
        <w:left w:val="none" w:sz="0" w:space="0" w:color="auto"/>
        <w:bottom w:val="none" w:sz="0" w:space="0" w:color="auto"/>
        <w:right w:val="none" w:sz="0" w:space="0" w:color="auto"/>
      </w:divBdr>
    </w:div>
    <w:div w:id="155662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ortar_(masonry)" TargetMode="External"/><Relationship Id="rId18" Type="http://schemas.openxmlformats.org/officeDocument/2006/relationships/hyperlink" Target="https://en.wikipedia.org/wiki/Sand"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s://en.wikipedia.org/wiki/Slag"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en.wikipedia.org/wiki/Aggregate_(composite)" TargetMode="External"/><Relationship Id="rId29" Type="http://schemas.openxmlformats.org/officeDocument/2006/relationships/image" Target="media/image8.png"/><Relationship Id="rId11" Type="http://schemas.openxmlformats.org/officeDocument/2006/relationships/hyperlink" Target="https://en.wikipedia.org/wiki/Flue_gas"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hyperlink" Target="https://en.wikipedia.org/wiki/Self-consolidating_concrete" TargetMode="External"/><Relationship Id="rId23" Type="http://schemas.openxmlformats.org/officeDocument/2006/relationships/image" Target="media/image3.PNG"/><Relationship Id="rId28" Type="http://schemas.openxmlformats.org/officeDocument/2006/relationships/hyperlink" Target="https://pivotal.io/platform" TargetMode="External"/><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hyperlink" Target="https://en.wikipedia.org/wiki/Boiler" TargetMode="External"/><Relationship Id="rId19" Type="http://schemas.openxmlformats.org/officeDocument/2006/relationships/hyperlink" Target="https://en.wikipedia.org/wiki/Gravel" TargetMode="External"/><Relationship Id="rId31" Type="http://schemas.openxmlformats.org/officeDocument/2006/relationships/image" Target="media/image10.png"/><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en.wikipedia.org/wiki/Particulates" TargetMode="External"/><Relationship Id="rId14" Type="http://schemas.openxmlformats.org/officeDocument/2006/relationships/hyperlink" Target="https://en.wikipedia.org/wiki/Workability"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yperlink" Target="https://en.wikipedia.org/wiki/Coal_combustion_product" TargetMode="External"/><Relationship Id="rId3" Type="http://schemas.openxmlformats.org/officeDocument/2006/relationships/settings" Target="settings.xml"/><Relationship Id="rId12" Type="http://schemas.openxmlformats.org/officeDocument/2006/relationships/hyperlink" Target="https://en.wikipedia.org/wiki/Concrete" TargetMode="External"/><Relationship Id="rId17" Type="http://schemas.openxmlformats.org/officeDocument/2006/relationships/hyperlink" Target="https://en.wikipedia.org/wiki/Construction"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1.xml"/><Relationship Id="rId20" Type="http://schemas.openxmlformats.org/officeDocument/2006/relationships/hyperlink" Target="https://en.wikipedia.org/wiki/Crushed_stone" TargetMode="External"/><Relationship Id="rId41" Type="http://schemas.openxmlformats.org/officeDocument/2006/relationships/hyperlink" Target="https://api.run.pivotal.io"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Pages>19</Pages>
  <Words>1914</Words>
  <Characters>10916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Shailendra Sahu</cp:lastModifiedBy>
  <cp:revision>108</cp:revision>
  <dcterms:created xsi:type="dcterms:W3CDTF">2020-01-31T13:01:00Z</dcterms:created>
  <dcterms:modified xsi:type="dcterms:W3CDTF">2023-07-01T07:12:00Z</dcterms:modified>
</cp:coreProperties>
</file>