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Using this dataset, our aim is two-fold:</w:t>
      </w:r>
    </w:p>
    <w:p>
      <w:pPr/>
      <w:r>
        <w:rPr>
          <w:rFonts w:ascii="Helvetica" w:hAnsi="Helvetica" w:cs="Helvetica"/>
          <w:sz w:val="24"/>
          <w:sz-cs w:val="24"/>
        </w:rPr>
        <w:t xml:space="preserve">1.) Build a baseline model with a decision tree classifier to predict survival.</w:t>
      </w:r>
    </w:p>
    <w:p>
      <w:pPr/>
      <w:r>
        <w:rPr>
          <w:rFonts w:ascii="Helvetica" w:hAnsi="Helvetica" w:cs="Helvetica"/>
          <w:sz w:val="24"/>
          <w:sz-cs w:val="24"/>
        </w:rPr>
        <w:t xml:space="preserve">2.) Attempt to improve our model’s accuracy using hyper-parameter tuning with grid search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