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i w:val="0"/>
          <w:color w:val="000000"/>
          <w:sz w:val="36"/>
        </w:rPr>
        <w:t>PP-001: AI-Enabled Investment Research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55555"/>
          <w:sz w:val="19"/>
        </w:rPr>
        <w:t>Decision Intelligence Lab | Version 1.0 | August 20, 2026</w:t>
      </w:r>
    </w:p>
    <w:p>
      <w:r>
        <w:rPr>
          <w:rFonts w:ascii="Arial" w:hAnsi="Arial"/>
          <w:b/>
          <w:i w:val="0"/>
          <w:color w:val="000000"/>
          <w:sz w:val="22"/>
        </w:rPr>
        <w:t xml:space="preserve">Working thesis. </w:t>
      </w:r>
      <w:r>
        <w:rPr>
          <w:rFonts w:ascii="Arial" w:hAnsi="Arial"/>
          <w:b w:val="0"/>
          <w:i w:val="0"/>
          <w:color w:val="000000"/>
          <w:sz w:val="22"/>
        </w:rPr>
        <w:t>AI creates the most value in investment research when it strengthens a disciplined decision process: expanding coverage, structuring evidence, challenging assumptions, and preserving an auditable path from source to conclusion.</w:t>
      </w:r>
    </w:p>
    <w:p>
      <w:pPr>
        <w:pStyle w:val="Heading1"/>
      </w:pPr>
      <w:r>
        <w:t>1. Executive Summary</w:t>
      </w:r>
    </w:p>
    <w:p>
      <w:r>
        <w:t>[Summarize the argument in 150-200 words. State the decision problem, the core insight, and the practical implication for analysts or investors.]</w:t>
      </w:r>
    </w:p>
    <w:p>
      <w:pPr>
        <w:pStyle w:val="Heading1"/>
      </w:pPr>
      <w:r>
        <w:t>2. The Decision Problem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What recurring investment-research bottleneck does this paper address?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Who makes the decision, on what time horizon, and under which constraints?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What would a better decision process change?</w:t>
      </w:r>
    </w:p>
    <w:p>
      <w:pPr>
        <w:pStyle w:val="Heading1"/>
      </w:pPr>
      <w:r>
        <w:t>3. Position</w:t>
      </w:r>
    </w:p>
    <w:p>
      <w:r>
        <w:t>AI should function as a research copilot within a human-owned analytical system. The system should distinguish sourced facts, calculated outputs, interpretations, and open questions; require verification of material claims; and make uncertainty visible rather than hiding it behind fluent prose.</w:t>
      </w:r>
    </w:p>
    <w:p>
      <w:pPr>
        <w:pStyle w:val="Heading1"/>
      </w:pPr>
      <w:r>
        <w:t>4. Supporting Evidence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Evidence stream 1 - workflow efficiency: [source, observation, or case study].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Evidence stream 2 - analytical quality: [source, observation, or case study].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Evidence stream 3 - risk and governance: [source, observation, or case study].</w:t>
      </w:r>
    </w:p>
    <w:p>
      <w:pPr>
        <w:pStyle w:val="Heading1"/>
      </w:pPr>
      <w:r>
        <w:t>5. Proposed Research Workflow</w:t>
      </w:r>
    </w:p>
    <w:p>
      <w:pPr>
        <w:ind w:left="216"/>
      </w:pPr>
      <w:r>
        <w:rPr>
          <w:rFonts w:ascii="Arial" w:hAnsi="Arial"/>
          <w:b/>
          <w:i w:val="0"/>
          <w:color w:val="000000"/>
          <w:sz w:val="22"/>
        </w:rPr>
        <w:t xml:space="preserve">1. </w:t>
      </w:r>
      <w:r>
        <w:rPr>
          <w:rFonts w:ascii="Arial" w:hAnsi="Arial"/>
          <w:b w:val="0"/>
          <w:i w:val="0"/>
          <w:color w:val="000000"/>
          <w:sz w:val="22"/>
        </w:rPr>
        <w:t>Frame the decision and define the research question.</w:t>
      </w:r>
      <w:r>
        <w:br/>
      </w:r>
      <w:r>
        <w:rPr>
          <w:rFonts w:ascii="Arial" w:hAnsi="Arial"/>
          <w:b/>
          <w:i w:val="0"/>
          <w:color w:val="000000"/>
          <w:sz w:val="22"/>
        </w:rPr>
        <w:t xml:space="preserve">2. </w:t>
      </w:r>
      <w:r>
        <w:rPr>
          <w:rFonts w:ascii="Arial" w:hAnsi="Arial"/>
          <w:b w:val="0"/>
          <w:i w:val="0"/>
          <w:color w:val="000000"/>
          <w:sz w:val="22"/>
        </w:rPr>
        <w:t>Collect primary sources and record provenance.</w:t>
      </w:r>
      <w:r>
        <w:br/>
      </w:r>
      <w:r>
        <w:rPr>
          <w:rFonts w:ascii="Arial" w:hAnsi="Arial"/>
          <w:b/>
          <w:i w:val="0"/>
          <w:color w:val="000000"/>
          <w:sz w:val="22"/>
        </w:rPr>
        <w:t xml:space="preserve">3. </w:t>
      </w:r>
      <w:r>
        <w:rPr>
          <w:rFonts w:ascii="Arial" w:hAnsi="Arial"/>
          <w:b w:val="0"/>
          <w:i w:val="0"/>
          <w:color w:val="000000"/>
          <w:sz w:val="22"/>
        </w:rPr>
        <w:t>Use AI to extract, classify, compare, and identify gaps.</w:t>
      </w:r>
      <w:r>
        <w:br/>
      </w:r>
      <w:r>
        <w:rPr>
          <w:rFonts w:ascii="Arial" w:hAnsi="Arial"/>
          <w:b/>
          <w:i w:val="0"/>
          <w:color w:val="000000"/>
          <w:sz w:val="22"/>
        </w:rPr>
        <w:t xml:space="preserve">4. </w:t>
      </w:r>
      <w:r>
        <w:rPr>
          <w:rFonts w:ascii="Arial" w:hAnsi="Arial"/>
          <w:b w:val="0"/>
          <w:i w:val="0"/>
          <w:color w:val="000000"/>
          <w:sz w:val="22"/>
        </w:rPr>
        <w:t>Validate material facts and calculations against original sources.</w:t>
      </w:r>
      <w:r>
        <w:br/>
      </w:r>
      <w:r>
        <w:rPr>
          <w:rFonts w:ascii="Arial" w:hAnsi="Arial"/>
          <w:b/>
          <w:i w:val="0"/>
          <w:color w:val="000000"/>
          <w:sz w:val="22"/>
        </w:rPr>
        <w:t xml:space="preserve">5. </w:t>
      </w:r>
      <w:r>
        <w:rPr>
          <w:rFonts w:ascii="Arial" w:hAnsi="Arial"/>
          <w:b w:val="0"/>
          <w:i w:val="0"/>
          <w:color w:val="000000"/>
          <w:sz w:val="22"/>
        </w:rPr>
        <w:t>Develop scenarios, counterarguments, and disconfirming evidence.</w:t>
      </w:r>
      <w:r>
        <w:br/>
      </w:r>
      <w:r>
        <w:rPr>
          <w:rFonts w:ascii="Arial" w:hAnsi="Arial"/>
          <w:b/>
          <w:i w:val="0"/>
          <w:color w:val="000000"/>
          <w:sz w:val="22"/>
        </w:rPr>
        <w:t xml:space="preserve">6. </w:t>
      </w:r>
      <w:r>
        <w:rPr>
          <w:rFonts w:ascii="Arial" w:hAnsi="Arial"/>
          <w:b w:val="0"/>
          <w:i w:val="0"/>
          <w:color w:val="000000"/>
          <w:sz w:val="22"/>
        </w:rPr>
        <w:t>Write the conclusion with explicit confidence and monitoring triggers.</w:t>
      </w:r>
    </w:p>
    <w:p>
      <w:r>
        <w:br w:type="page"/>
      </w:r>
    </w:p>
    <w:p>
      <w:pPr>
        <w:pStyle w:val="Heading1"/>
      </w:pPr>
      <w:r>
        <w:t>6. Counterarguments and Risks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Automation bias and false confidence in generated analysis.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Weak source provenance, stale data, or licensing constraints.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Loss of analyst judgment when process speed becomes the dominant metric.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Confidentiality, model governance, and reproducibility concerns.</w:t>
      </w:r>
    </w:p>
    <w:p>
      <w:pPr>
        <w:pStyle w:val="Heading1"/>
      </w:pPr>
      <w:r>
        <w:t>7. Implications</w:t>
      </w:r>
    </w:p>
    <w:p>
      <w:r>
        <w:t>[Explain what students, investment teams, and research organizations should do differently if the thesis is correct. Separate immediate actions from longer-term capabilities.]</w:t>
      </w:r>
    </w:p>
    <w:p>
      <w:pPr>
        <w:pStyle w:val="Heading1"/>
      </w:pPr>
      <w:r>
        <w:t>8. Next Research Questions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Which research tasks show durable quality gains rather than only faster completion?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What evidence and audit trail should accompany an AI-assisted recommendation?</w:t>
      </w:r>
    </w:p>
    <w:p>
      <w:pPr>
        <w:pStyle w:val="ListBullet"/>
        <w:spacing w:after="40"/>
        <w:ind w:left="317" w:hanging="173"/>
      </w:pPr>
      <w:r>
        <w:rPr>
          <w:rFonts w:ascii="Arial" w:hAnsi="Arial"/>
          <w:b w:val="0"/>
          <w:i w:val="0"/>
          <w:color w:val="000000"/>
          <w:sz w:val="21"/>
        </w:rPr>
        <w:t>How should teams measure calibration, error rates, and decision outcomes?</w:t>
      </w:r>
    </w:p>
    <w:p>
      <w:pPr>
        <w:pStyle w:val="Heading1"/>
      </w:pPr>
      <w:r>
        <w:t>Sources</w:t>
      </w:r>
    </w:p>
    <w:p>
      <w:r>
        <w:t>[Add primary sources, research papers, company filings, and interviews in a consistent citation format.]</w:t>
      </w:r>
    </w:p>
    <w:sectPr w:rsidR="00FC693F" w:rsidRPr="0006063C" w:rsidSect="00034616">
      <w:pgSz w:w="12240" w:h="15840"/>
      <w:pgMar w:top="1224" w:right="122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