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after="0" w:line="276" w:lineRule="auto"/>
        <w:rPr>
          <w:rFonts w:ascii="Arial" w:hAnsi="Arial" w:eastAsia="Arial" w:cs="Arial"/>
          <w:color w:val="000000"/>
        </w:rPr>
      </w:pPr>
    </w:p>
    <w:tbl>
      <w:tblPr>
        <w:tblStyle w:val="24"/>
        <w:tblW w:w="10609" w:type="dxa"/>
        <w:tblInd w:w="-1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82"/>
        <w:gridCol w:w="243"/>
        <w:gridCol w:w="9684"/>
      </w:tblGrid>
      <w:tr>
        <w:trPr>
          <w:trHeight w:val="373" w:hRule="atLeast"/>
        </w:trPr>
        <w:tc>
          <w:tcPr>
            <w:tcW w:w="682" w:type="dxa"/>
            <w:shd w:val="clear" w:color="auto" w:fill="1E4D78"/>
          </w:tcPr>
          <w:p>
            <w:pPr>
              <w:spacing w:after="0" w:line="240" w:lineRule="auto"/>
              <w:rPr>
                <w:rFonts w:eastAsia="Calibri" w:cs="Calibri"/>
                <w:color w:val="000000"/>
              </w:rPr>
            </w:pPr>
          </w:p>
        </w:tc>
        <w:tc>
          <w:tcPr>
            <w:tcW w:w="243" w:type="dxa"/>
            <w:shd w:val="clear" w:color="auto" w:fill="B4C6E7"/>
          </w:tcPr>
          <w:p>
            <w:pPr>
              <w:spacing w:after="0" w:line="240" w:lineRule="auto"/>
              <w:rPr>
                <w:rFonts w:eastAsia="Calibri" w:cs="Calibri"/>
                <w:color w:val="000000"/>
              </w:rPr>
            </w:pPr>
          </w:p>
        </w:tc>
        <w:tc>
          <w:tcPr>
            <w:tcW w:w="9684" w:type="dxa"/>
            <w:shd w:val="clear" w:color="auto" w:fill="1E4D78"/>
          </w:tcPr>
          <w:p>
            <w:pPr>
              <w:spacing w:after="0" w:line="240" w:lineRule="auto"/>
              <w:rPr>
                <w:rFonts w:ascii="Twentieth Century" w:hAnsi="Twentieth Century" w:eastAsia="Twentieth Century" w:cs="Twentieth Century"/>
                <w:b/>
                <w:color w:val="000000"/>
                <w:sz w:val="30"/>
                <w:szCs w:val="30"/>
              </w:rPr>
            </w:pPr>
            <w:r>
              <w:rPr>
                <w:rFonts w:ascii="Twentieth Century" w:hAnsi="Twentieth Century" w:eastAsia="Twentieth Century" w:cs="Twentieth Century"/>
                <w:b/>
                <w:color w:val="FFFFFF"/>
                <w:sz w:val="27"/>
                <w:szCs w:val="27"/>
              </w:rPr>
              <w:t>PROFESSIONAL SUMMARY</w:t>
            </w:r>
          </w:p>
        </w:tc>
      </w:tr>
    </w:tbl>
    <w:p>
      <w:pPr>
        <w:spacing w:after="0" w:line="240" w:lineRule="auto"/>
        <w:ind w:right="118"/>
        <w:jc w:val="both"/>
        <w:rPr>
          <w:rFonts w:eastAsia="Calibri" w:cs="Calibri"/>
          <w:color w:val="000000"/>
        </w:rPr>
      </w:pPr>
      <w:r>
        <w:rPr>
          <w:rFonts w:eastAsia="Calibri" w:cs="Calibri"/>
          <w:color w:val="000000"/>
        </w:rPr>
        <w:br w:type="textWrapping"/>
      </w:r>
      <w:r>
        <w:rPr>
          <w:b/>
          <w:color w:val="595959"/>
          <w:sz w:val="24"/>
          <w:szCs w:val="24"/>
          <w:highlight w:val="white"/>
        </w:rPr>
        <w:t>Jason Chiang  | </w:t>
      </w:r>
      <w:r>
        <w:rPr>
          <w:b/>
          <w:color w:val="000000"/>
          <w:sz w:val="24"/>
          <w:szCs w:val="24"/>
        </w:rPr>
        <w:t xml:space="preserve"> </w:t>
      </w:r>
      <w:r>
        <w:rPr>
          <w:b/>
          <w:color w:val="595959"/>
          <w:sz w:val="24"/>
          <w:szCs w:val="24"/>
          <w:highlight w:val="white"/>
        </w:rPr>
        <w:t>(+6</w:t>
      </w:r>
      <w:r>
        <w:rPr>
          <w:rFonts w:hint="default"/>
          <w:b/>
          <w:color w:val="595959"/>
          <w:sz w:val="24"/>
          <w:szCs w:val="24"/>
          <w:highlight w:val="white"/>
          <w:lang w:val="en-US"/>
        </w:rPr>
        <w:t>0</w:t>
      </w:r>
      <w:r>
        <w:rPr>
          <w:b/>
          <w:color w:val="595959"/>
          <w:sz w:val="24"/>
          <w:szCs w:val="24"/>
          <w:highlight w:val="white"/>
        </w:rPr>
        <w:t xml:space="preserve">) </w:t>
      </w:r>
      <w:r>
        <w:rPr>
          <w:rFonts w:hint="default"/>
          <w:b/>
          <w:color w:val="595959"/>
          <w:sz w:val="24"/>
          <w:szCs w:val="24"/>
          <w:highlight w:val="white"/>
          <w:lang w:val="en-US"/>
        </w:rPr>
        <w:t>167252843</w:t>
      </w:r>
      <w:r>
        <w:rPr>
          <w:b/>
          <w:color w:val="595959"/>
          <w:sz w:val="24"/>
          <w:szCs w:val="24"/>
          <w:highlight w:val="white"/>
        </w:rPr>
        <w:t xml:space="preserve">   |  jasontiyu@gmail.com   |  </w:t>
      </w:r>
      <w:r>
        <w:rPr>
          <w:rFonts w:hint="default"/>
          <w:b/>
          <w:color w:val="595959"/>
          <w:sz w:val="24"/>
          <w:szCs w:val="24"/>
          <w:highlight w:val="white"/>
          <w:lang w:val="en-US"/>
        </w:rPr>
        <w:t>MYR</w:t>
      </w:r>
      <w:bookmarkStart w:id="1" w:name="_GoBack"/>
      <w:bookmarkEnd w:id="1"/>
      <w:r>
        <w:rPr>
          <w:b/>
          <w:color w:val="595959"/>
          <w:sz w:val="24"/>
          <w:szCs w:val="24"/>
          <w:highlight w:val="white"/>
        </w:rPr>
        <w:t xml:space="preserve"> </w:t>
      </w:r>
      <w:r>
        <w:rPr>
          <w:rFonts w:hint="default"/>
          <w:b/>
          <w:color w:val="595959"/>
          <w:sz w:val="24"/>
          <w:szCs w:val="24"/>
          <w:highlight w:val="white"/>
          <w:lang w:val="en-US"/>
        </w:rPr>
        <w:t>20,000</w:t>
      </w:r>
      <w:r>
        <w:rPr>
          <w:rFonts w:ascii="SimSun" w:hAnsi="SimSun"/>
          <w:b/>
          <w:color w:val="595959"/>
          <w:sz w:val="24"/>
          <w:szCs w:val="24"/>
          <w:highlight w:val="white"/>
        </w:rPr>
        <w:t xml:space="preserve">  </w:t>
      </w:r>
      <w:r>
        <w:rPr>
          <w:rFonts w:eastAsia="Calibri" w:cs="Calibri"/>
          <w:color w:val="000000"/>
        </w:rPr>
        <w:br w:type="textWrapping"/>
      </w:r>
      <w:r>
        <w:rPr>
          <w:rFonts w:eastAsia="Calibri" w:cs="Calibri"/>
          <w:color w:val="000000"/>
        </w:rPr>
        <w:br w:type="textWrapping"/>
      </w:r>
      <w:r>
        <w:rPr>
          <w:rFonts w:eastAsia="Calibri" w:cs="Calibri"/>
          <w:color w:val="000000"/>
        </w:rPr>
        <w:t>A dynamic IT Professional that experience in various IT domains, mainly in Software Development(Agile), Service Delivery and Application Architect. As for the time moving, the involvement in IT Project Management, Customer Engagement, Strategy Development and Infra/Asset Management has also become significant.</w:t>
      </w:r>
      <w:r>
        <w:rPr>
          <w:rFonts w:eastAsia="Calibri" w:cs="Calibri"/>
          <w:color w:val="000000"/>
        </w:rPr>
        <w:br w:type="textWrapping"/>
      </w:r>
    </w:p>
    <w:p>
      <w:pPr>
        <w:spacing w:after="0" w:line="240" w:lineRule="auto"/>
        <w:ind w:right="118"/>
        <w:jc w:val="both"/>
        <w:rPr>
          <w:rFonts w:eastAsia="Calibri" w:cs="Calibri"/>
          <w:color w:val="000000"/>
        </w:rPr>
      </w:pPr>
      <w:r>
        <w:rPr>
          <w:rFonts w:eastAsia="Calibri" w:cs="Calibri"/>
          <w:color w:val="000000"/>
        </w:rPr>
        <w:t>Additionally, I’m also responsible for managing the technical aspects of development and keeping up with the technology trend i.e Analytics, AI, open source, container platform and cloud services. Personally, still have great excitement on new technology, and the inspiration from broad exposure of technology innovation.</w:t>
      </w:r>
    </w:p>
    <w:p>
      <w:pPr>
        <w:spacing w:after="0" w:line="240" w:lineRule="auto"/>
        <w:rPr>
          <w:rFonts w:eastAsia="Calibri" w:cs="Calibri"/>
          <w:color w:val="000000"/>
        </w:rPr>
      </w:pPr>
    </w:p>
    <w:tbl>
      <w:tblPr>
        <w:tblStyle w:val="25"/>
        <w:tblW w:w="10609" w:type="dxa"/>
        <w:tblInd w:w="-1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87"/>
        <w:gridCol w:w="243"/>
        <w:gridCol w:w="9679"/>
      </w:tblGrid>
      <w:tr>
        <w:trPr>
          <w:trHeight w:val="373" w:hRule="atLeast"/>
        </w:trPr>
        <w:tc>
          <w:tcPr>
            <w:tcW w:w="687" w:type="dxa"/>
            <w:shd w:val="clear" w:color="auto" w:fill="1E4D78"/>
          </w:tcPr>
          <w:p>
            <w:pPr>
              <w:spacing w:after="0" w:line="240" w:lineRule="auto"/>
              <w:rPr>
                <w:rFonts w:eastAsia="Calibri" w:cs="Calibri"/>
                <w:color w:val="000000"/>
              </w:rPr>
            </w:pPr>
          </w:p>
        </w:tc>
        <w:tc>
          <w:tcPr>
            <w:tcW w:w="243" w:type="dxa"/>
            <w:shd w:val="clear" w:color="auto" w:fill="B4C6E7"/>
          </w:tcPr>
          <w:p>
            <w:pPr>
              <w:spacing w:after="0" w:line="240" w:lineRule="auto"/>
              <w:rPr>
                <w:rFonts w:eastAsia="Calibri" w:cs="Calibri"/>
                <w:color w:val="000000"/>
              </w:rPr>
            </w:pPr>
          </w:p>
        </w:tc>
        <w:tc>
          <w:tcPr>
            <w:tcW w:w="9679" w:type="dxa"/>
            <w:shd w:val="clear" w:color="auto" w:fill="1E4D78"/>
          </w:tcPr>
          <w:p>
            <w:pPr>
              <w:spacing w:after="0" w:line="240" w:lineRule="auto"/>
              <w:rPr>
                <w:rFonts w:ascii="Twentieth Century" w:hAnsi="Twentieth Century" w:eastAsia="Twentieth Century" w:cs="Twentieth Century"/>
                <w:b/>
                <w:color w:val="000000"/>
                <w:sz w:val="30"/>
                <w:szCs w:val="30"/>
              </w:rPr>
            </w:pPr>
            <w:r>
              <w:rPr>
                <w:rFonts w:ascii="Twentieth Century" w:hAnsi="Twentieth Century" w:eastAsia="Twentieth Century" w:cs="Twentieth Century"/>
                <w:b/>
                <w:color w:val="FFFFFF"/>
                <w:sz w:val="30"/>
                <w:szCs w:val="30"/>
              </w:rPr>
              <w:t>KEY HIGHLIGHTS</w:t>
            </w:r>
          </w:p>
        </w:tc>
      </w:tr>
    </w:tbl>
    <w:p>
      <w:pPr>
        <w:spacing w:after="0" w:line="240" w:lineRule="auto"/>
        <w:rPr>
          <w:rFonts w:eastAsia="Calibri" w:cs="Calibri"/>
          <w:color w:val="000000"/>
          <w:sz w:val="4"/>
          <w:szCs w:val="4"/>
        </w:rPr>
      </w:pPr>
    </w:p>
    <w:tbl>
      <w:tblPr>
        <w:tblStyle w:val="26"/>
        <w:tblW w:w="10433" w:type="dxa"/>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76"/>
        <w:gridCol w:w="3476"/>
        <w:gridCol w:w="3481"/>
      </w:tblGrid>
      <w:tr>
        <w:tc>
          <w:tcPr>
            <w:tcW w:w="3476" w:type="dxa"/>
            <w:tcBorders>
              <w:top w:val="single" w:color="000000" w:sz="4" w:space="0"/>
              <w:left w:val="single" w:color="000000" w:sz="24" w:space="0"/>
              <w:bottom w:val="nil"/>
              <w:right w:val="single" w:color="000000" w:sz="4" w:space="0"/>
            </w:tcBorders>
            <w:shd w:val="clear" w:color="auto" w:fill="D9E2F3"/>
          </w:tcPr>
          <w:p>
            <w:pPr>
              <w:spacing w:after="0" w:line="240" w:lineRule="auto"/>
              <w:rPr>
                <w:rFonts w:eastAsia="Calibri" w:cs="Calibri"/>
                <w:color w:val="000000"/>
              </w:rPr>
            </w:pPr>
            <w:r>
              <w:rPr>
                <w:rFonts w:eastAsia="Calibri" w:cs="Calibri"/>
                <w:color w:val="000000"/>
              </w:rPr>
              <w:t>SOFTWARE SOLUTION</w:t>
            </w:r>
          </w:p>
        </w:tc>
        <w:tc>
          <w:tcPr>
            <w:tcW w:w="3476" w:type="dxa"/>
            <w:tcBorders>
              <w:top w:val="single" w:color="000000" w:sz="4" w:space="0"/>
              <w:left w:val="single" w:color="000000" w:sz="4" w:space="0"/>
              <w:bottom w:val="nil"/>
              <w:right w:val="single" w:color="000000" w:sz="4" w:space="0"/>
            </w:tcBorders>
            <w:shd w:val="clear" w:color="auto" w:fill="B4C6E7"/>
          </w:tcPr>
          <w:p>
            <w:pPr>
              <w:spacing w:after="0" w:line="240" w:lineRule="auto"/>
              <w:rPr>
                <w:rFonts w:eastAsia="Calibri" w:cs="Calibri"/>
                <w:color w:val="000000"/>
                <w:lang w:val="en-US"/>
              </w:rPr>
            </w:pPr>
            <w:r>
              <w:rPr>
                <w:rFonts w:eastAsia="Calibri" w:cs="Calibri"/>
                <w:color w:val="000000"/>
                <w:lang w:val="en-US"/>
              </w:rPr>
              <w:t>DESIGN PATTERN</w:t>
            </w:r>
          </w:p>
        </w:tc>
        <w:tc>
          <w:tcPr>
            <w:tcW w:w="3481" w:type="dxa"/>
            <w:tcBorders>
              <w:top w:val="single" w:color="000000" w:sz="4" w:space="0"/>
              <w:left w:val="single" w:color="000000" w:sz="4" w:space="0"/>
              <w:bottom w:val="nil"/>
              <w:right w:val="single" w:color="000000" w:sz="4" w:space="0"/>
            </w:tcBorders>
            <w:shd w:val="clear" w:color="auto" w:fill="D9E2F3"/>
          </w:tcPr>
          <w:p>
            <w:pPr>
              <w:spacing w:after="0" w:line="240" w:lineRule="auto"/>
              <w:rPr>
                <w:rFonts w:eastAsia="Calibri" w:cs="Calibri"/>
                <w:color w:val="000000"/>
              </w:rPr>
            </w:pPr>
            <w:r>
              <w:rPr>
                <w:rFonts w:eastAsia="Calibri" w:cs="Calibri"/>
                <w:color w:val="000000"/>
              </w:rPr>
              <w:t>SCRUM/KANBAN</w:t>
            </w:r>
          </w:p>
        </w:tc>
      </w:tr>
      <w:tr>
        <w:tc>
          <w:tcPr>
            <w:tcW w:w="3476" w:type="dxa"/>
            <w:tcBorders>
              <w:top w:val="nil"/>
              <w:left w:val="single" w:color="000000" w:sz="24" w:space="0"/>
              <w:bottom w:val="nil"/>
              <w:right w:val="single" w:color="000000" w:sz="4" w:space="0"/>
            </w:tcBorders>
            <w:shd w:val="clear" w:color="auto" w:fill="D9E2F3"/>
          </w:tcPr>
          <w:p>
            <w:pPr>
              <w:spacing w:after="0" w:line="240" w:lineRule="auto"/>
              <w:rPr>
                <w:rFonts w:eastAsia="Calibri" w:cs="Calibri"/>
                <w:b/>
                <w:color w:val="000000"/>
              </w:rPr>
            </w:pPr>
            <w:r>
              <w:rPr>
                <w:rFonts w:eastAsia="Calibri" w:cs="Calibri"/>
                <w:color w:val="000000"/>
              </w:rPr>
              <w:t>APPLICATION ARCHITECT</w:t>
            </w:r>
          </w:p>
        </w:tc>
        <w:tc>
          <w:tcPr>
            <w:tcW w:w="3476" w:type="dxa"/>
            <w:tcBorders>
              <w:top w:val="nil"/>
              <w:left w:val="single" w:color="000000" w:sz="4" w:space="0"/>
              <w:bottom w:val="nil"/>
              <w:right w:val="single" w:color="000000" w:sz="4" w:space="0"/>
            </w:tcBorders>
            <w:shd w:val="clear" w:color="auto" w:fill="B4C6E7"/>
          </w:tcPr>
          <w:p>
            <w:pPr>
              <w:spacing w:after="0" w:line="240" w:lineRule="auto"/>
              <w:rPr>
                <w:rFonts w:eastAsia="Calibri" w:cs="Calibri"/>
                <w:color w:val="000000"/>
              </w:rPr>
            </w:pPr>
            <w:r>
              <w:rPr>
                <w:rFonts w:eastAsia="Calibri" w:cs="Calibri"/>
                <w:color w:val="000000"/>
              </w:rPr>
              <w:t>SYSTEM INTEGRATION</w:t>
            </w:r>
          </w:p>
        </w:tc>
        <w:tc>
          <w:tcPr>
            <w:tcW w:w="3481" w:type="dxa"/>
            <w:tcBorders>
              <w:top w:val="nil"/>
              <w:left w:val="single" w:color="000000" w:sz="4" w:space="0"/>
              <w:bottom w:val="nil"/>
              <w:right w:val="single" w:color="000000" w:sz="4" w:space="0"/>
            </w:tcBorders>
            <w:shd w:val="clear" w:color="auto" w:fill="D9E2F3"/>
          </w:tcPr>
          <w:p>
            <w:pPr>
              <w:spacing w:after="0" w:line="240" w:lineRule="auto"/>
              <w:rPr>
                <w:rFonts w:eastAsia="Calibri" w:cs="Calibri"/>
                <w:color w:val="000000"/>
              </w:rPr>
            </w:pPr>
            <w:r>
              <w:rPr>
                <w:rFonts w:eastAsia="Calibri" w:cs="Calibri"/>
                <w:color w:val="000000"/>
              </w:rPr>
              <w:t>TEAM MANAGEMENT</w:t>
            </w:r>
          </w:p>
        </w:tc>
      </w:tr>
      <w:tr>
        <w:tc>
          <w:tcPr>
            <w:tcW w:w="3476" w:type="dxa"/>
            <w:tcBorders>
              <w:top w:val="nil"/>
              <w:left w:val="single" w:color="000000" w:sz="24" w:space="0"/>
              <w:bottom w:val="nil"/>
              <w:right w:val="single" w:color="000000" w:sz="4" w:space="0"/>
            </w:tcBorders>
            <w:shd w:val="clear" w:color="auto" w:fill="D9E2F3"/>
          </w:tcPr>
          <w:p>
            <w:pPr>
              <w:spacing w:after="0" w:line="240" w:lineRule="auto"/>
              <w:rPr>
                <w:rFonts w:eastAsia="Calibri" w:cs="Calibri"/>
                <w:color w:val="000000"/>
              </w:rPr>
            </w:pPr>
            <w:r>
              <w:rPr>
                <w:rFonts w:eastAsia="Calibri" w:cs="Calibri"/>
                <w:color w:val="000000"/>
              </w:rPr>
              <w:t>PROJECT MANAGEMENT(PMP)</w:t>
            </w:r>
          </w:p>
        </w:tc>
        <w:tc>
          <w:tcPr>
            <w:tcW w:w="3476" w:type="dxa"/>
            <w:tcBorders>
              <w:top w:val="nil"/>
              <w:left w:val="single" w:color="000000" w:sz="4" w:space="0"/>
              <w:bottom w:val="nil"/>
              <w:right w:val="single" w:color="000000" w:sz="4" w:space="0"/>
            </w:tcBorders>
            <w:shd w:val="clear" w:color="auto" w:fill="B4C6E7"/>
          </w:tcPr>
          <w:p>
            <w:pPr>
              <w:spacing w:after="0" w:line="240" w:lineRule="auto"/>
              <w:rPr>
                <w:rFonts w:eastAsia="Calibri" w:cs="Calibri"/>
                <w:color w:val="000000"/>
              </w:rPr>
            </w:pPr>
            <w:r>
              <w:rPr>
                <w:rFonts w:eastAsia="Calibri" w:cs="Calibri"/>
                <w:color w:val="000000"/>
              </w:rPr>
              <w:t>N-TIER ARCHITECTURE</w:t>
            </w:r>
          </w:p>
        </w:tc>
        <w:tc>
          <w:tcPr>
            <w:tcW w:w="3481" w:type="dxa"/>
            <w:tcBorders>
              <w:top w:val="nil"/>
              <w:left w:val="single" w:color="000000" w:sz="4" w:space="0"/>
              <w:bottom w:val="nil"/>
              <w:right w:val="single" w:color="000000" w:sz="4" w:space="0"/>
            </w:tcBorders>
            <w:shd w:val="clear" w:color="auto" w:fill="D9E2F3"/>
          </w:tcPr>
          <w:p>
            <w:pPr>
              <w:spacing w:after="0" w:line="240" w:lineRule="auto"/>
              <w:rPr>
                <w:rFonts w:eastAsia="Calibri" w:cs="Calibri"/>
                <w:color w:val="000000"/>
              </w:rPr>
            </w:pPr>
            <w:r>
              <w:rPr>
                <w:rFonts w:eastAsia="Calibri" w:cs="Calibri"/>
                <w:color w:val="000000"/>
              </w:rPr>
              <w:t>CLOUD TECHNOLOGY</w:t>
            </w:r>
          </w:p>
        </w:tc>
      </w:tr>
      <w:tr>
        <w:tc>
          <w:tcPr>
            <w:tcW w:w="3476" w:type="dxa"/>
            <w:tcBorders>
              <w:top w:val="nil"/>
              <w:left w:val="single" w:color="000000" w:sz="24" w:space="0"/>
              <w:bottom w:val="single" w:color="000000" w:sz="4" w:space="0"/>
              <w:right w:val="single" w:color="000000" w:sz="4" w:space="0"/>
            </w:tcBorders>
            <w:shd w:val="clear" w:color="auto" w:fill="D9E2F3"/>
          </w:tcPr>
          <w:p>
            <w:pPr>
              <w:spacing w:after="0" w:line="240" w:lineRule="auto"/>
              <w:rPr>
                <w:rFonts w:eastAsia="Calibri" w:cs="Calibri"/>
                <w:color w:val="000000"/>
              </w:rPr>
            </w:pPr>
            <w:r>
              <w:rPr>
                <w:rFonts w:eastAsia="Calibri" w:cs="Calibri"/>
                <w:color w:val="000000"/>
              </w:rPr>
              <w:t>INFRASTRUCTURE</w:t>
            </w:r>
          </w:p>
        </w:tc>
        <w:tc>
          <w:tcPr>
            <w:tcW w:w="3476" w:type="dxa"/>
            <w:tcBorders>
              <w:top w:val="nil"/>
              <w:left w:val="single" w:color="000000" w:sz="4" w:space="0"/>
              <w:bottom w:val="single" w:color="000000" w:sz="4" w:space="0"/>
              <w:right w:val="single" w:color="000000" w:sz="4" w:space="0"/>
            </w:tcBorders>
            <w:shd w:val="clear" w:color="auto" w:fill="B4C6E7"/>
          </w:tcPr>
          <w:p>
            <w:pPr>
              <w:spacing w:after="0" w:line="240" w:lineRule="auto"/>
              <w:rPr>
                <w:rFonts w:eastAsia="Calibri" w:cs="Calibri"/>
                <w:color w:val="000000"/>
              </w:rPr>
            </w:pPr>
            <w:r>
              <w:rPr>
                <w:rFonts w:eastAsia="Calibri" w:cs="Calibri"/>
                <w:color w:val="000000"/>
              </w:rPr>
              <w:t>TEAM PLAYER</w:t>
            </w:r>
          </w:p>
        </w:tc>
        <w:tc>
          <w:tcPr>
            <w:tcW w:w="3481" w:type="dxa"/>
            <w:tcBorders>
              <w:top w:val="nil"/>
              <w:left w:val="single" w:color="000000" w:sz="4" w:space="0"/>
              <w:bottom w:val="single" w:color="000000" w:sz="4" w:space="0"/>
              <w:right w:val="single" w:color="000000" w:sz="4" w:space="0"/>
            </w:tcBorders>
            <w:shd w:val="clear" w:color="auto" w:fill="D9E2F3"/>
          </w:tcPr>
          <w:p>
            <w:pPr>
              <w:spacing w:after="0" w:line="240" w:lineRule="auto"/>
              <w:rPr>
                <w:rFonts w:eastAsia="Calibri" w:cs="Calibri"/>
                <w:color w:val="000000"/>
              </w:rPr>
            </w:pPr>
          </w:p>
        </w:tc>
      </w:tr>
    </w:tbl>
    <w:p>
      <w:pPr>
        <w:spacing w:after="0" w:line="240" w:lineRule="auto"/>
        <w:rPr>
          <w:rFonts w:eastAsia="Calibri" w:cs="Calibri"/>
          <w:color w:val="000000"/>
        </w:rPr>
      </w:pPr>
    </w:p>
    <w:tbl>
      <w:tblPr>
        <w:tblStyle w:val="27"/>
        <w:tblW w:w="10609" w:type="dxa"/>
        <w:tblInd w:w="-1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82"/>
        <w:gridCol w:w="243"/>
        <w:gridCol w:w="9684"/>
      </w:tblGrid>
      <w:tr>
        <w:trPr>
          <w:trHeight w:val="373" w:hRule="atLeast"/>
        </w:trPr>
        <w:tc>
          <w:tcPr>
            <w:tcW w:w="682" w:type="dxa"/>
            <w:shd w:val="clear" w:color="auto" w:fill="1E4D78"/>
          </w:tcPr>
          <w:p>
            <w:pPr>
              <w:spacing w:after="0" w:line="240" w:lineRule="auto"/>
              <w:rPr>
                <w:rFonts w:eastAsia="Calibri" w:cs="Calibri"/>
                <w:color w:val="000000"/>
              </w:rPr>
            </w:pPr>
          </w:p>
        </w:tc>
        <w:tc>
          <w:tcPr>
            <w:tcW w:w="243" w:type="dxa"/>
            <w:shd w:val="clear" w:color="auto" w:fill="B4C6E7"/>
          </w:tcPr>
          <w:p>
            <w:pPr>
              <w:spacing w:after="0" w:line="240" w:lineRule="auto"/>
              <w:rPr>
                <w:rFonts w:eastAsia="Calibri" w:cs="Calibri"/>
                <w:color w:val="000000"/>
              </w:rPr>
            </w:pPr>
          </w:p>
        </w:tc>
        <w:tc>
          <w:tcPr>
            <w:tcW w:w="9684" w:type="dxa"/>
            <w:shd w:val="clear" w:color="auto" w:fill="1E4D78"/>
          </w:tcPr>
          <w:p>
            <w:pPr>
              <w:spacing w:after="0" w:line="240" w:lineRule="auto"/>
              <w:rPr>
                <w:rFonts w:ascii="Twentieth Century" w:hAnsi="Twentieth Century" w:eastAsia="Twentieth Century" w:cs="Twentieth Century"/>
                <w:b/>
                <w:color w:val="000000"/>
                <w:sz w:val="30"/>
                <w:szCs w:val="30"/>
              </w:rPr>
            </w:pPr>
            <w:r>
              <w:rPr>
                <w:rFonts w:ascii="Twentieth Century" w:hAnsi="Twentieth Century" w:eastAsia="Twentieth Century" w:cs="Twentieth Century"/>
                <w:b/>
                <w:color w:val="FFFFFF"/>
                <w:sz w:val="30"/>
                <w:szCs w:val="30"/>
              </w:rPr>
              <w:t>EXPERIENCES</w:t>
            </w:r>
          </w:p>
        </w:tc>
      </w:tr>
    </w:tbl>
    <w:tbl>
      <w:tblPr>
        <w:tblStyle w:val="28"/>
        <w:tblW w:w="10603"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54"/>
        <w:gridCol w:w="2749"/>
      </w:tblGrid>
      <w:tr>
        <w:trPr>
          <w:trHeight w:val="300" w:hRule="atLeast"/>
        </w:trPr>
        <w:tc>
          <w:tcPr>
            <w:tcW w:w="7854" w:type="dxa"/>
            <w:tcBorders>
              <w:top w:val="nil"/>
              <w:left w:val="nil"/>
              <w:bottom w:val="nil"/>
              <w:right w:val="nil"/>
            </w:tcBorders>
          </w:tcPr>
          <w:p>
            <w:pPr>
              <w:spacing w:after="0" w:line="240" w:lineRule="auto"/>
              <w:rPr>
                <w:b/>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r>
        <w:trPr>
          <w:trHeight w:val="300" w:hRule="atLeast"/>
        </w:trPr>
        <w:tc>
          <w:tcPr>
            <w:tcW w:w="7854" w:type="dxa"/>
            <w:tcBorders>
              <w:top w:val="nil"/>
              <w:left w:val="nil"/>
              <w:bottom w:val="nil"/>
              <w:right w:val="nil"/>
            </w:tcBorders>
          </w:tcPr>
          <w:p>
            <w:pPr>
              <w:spacing w:after="0" w:line="240" w:lineRule="auto"/>
              <w:rPr>
                <w:b/>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r>
        <w:trPr>
          <w:trHeight w:val="300" w:hRule="atLeast"/>
        </w:trPr>
        <w:tc>
          <w:tcPr>
            <w:tcW w:w="7854" w:type="dxa"/>
            <w:tcBorders>
              <w:top w:val="nil"/>
              <w:left w:val="nil"/>
              <w:bottom w:val="nil"/>
              <w:right w:val="nil"/>
            </w:tcBorders>
          </w:tcPr>
          <w:tbl>
            <w:tblPr>
              <w:tblStyle w:val="28"/>
              <w:tblW w:w="1060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54"/>
              <w:gridCol w:w="2749"/>
            </w:tblGrid>
            <w:tr>
              <w:trPr>
                <w:trHeight w:val="300" w:hRule="atLeast"/>
              </w:trPr>
              <w:tc>
                <w:tcPr>
                  <w:tcW w:w="7854" w:type="dxa"/>
                  <w:tcBorders>
                    <w:top w:val="nil"/>
                    <w:left w:val="nil"/>
                    <w:bottom w:val="nil"/>
                    <w:right w:val="nil"/>
                  </w:tcBorders>
                </w:tcPr>
                <w:p>
                  <w:pPr>
                    <w:spacing w:after="0" w:line="240" w:lineRule="auto"/>
                    <w:rPr>
                      <w:rFonts w:eastAsia="Calibri" w:cs="Calibri"/>
                      <w:b/>
                      <w:color w:val="000000"/>
                    </w:rPr>
                  </w:pPr>
                  <w:r>
                    <w:rPr>
                      <w:b/>
                    </w:rPr>
                    <w:t>MANAGER</w:t>
                  </w:r>
                  <w:r>
                    <w:rPr>
                      <w:rFonts w:eastAsia="Calibri" w:cs="Calibri"/>
                      <w:b/>
                      <w:color w:val="000000"/>
                    </w:rPr>
                    <w:t xml:space="preserve">, </w:t>
                  </w:r>
                  <w:r>
                    <w:rPr>
                      <w:b/>
                    </w:rPr>
                    <w:t>APPLICATION &amp; PROJECTS |</w:t>
                  </w:r>
                  <w:r>
                    <w:rPr>
                      <w:rFonts w:eastAsia="Calibri" w:cs="Calibri"/>
                      <w:b/>
                      <w:color w:val="000000"/>
                    </w:rPr>
                    <w:t xml:space="preserve"> LHN GROUP PTE LTD</w:t>
                  </w:r>
                </w:p>
              </w:tc>
              <w:tc>
                <w:tcPr>
                  <w:tcW w:w="2749"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NOV 2023 – PRESENT</w:t>
                  </w:r>
                </w:p>
              </w:tc>
            </w:tr>
            <w:tr>
              <w:trPr>
                <w:trHeight w:val="300" w:hRule="atLeast"/>
              </w:trPr>
              <w:tc>
                <w:tcPr>
                  <w:tcW w:w="7854" w:type="dxa"/>
                  <w:tcBorders>
                    <w:top w:val="nil"/>
                    <w:left w:val="nil"/>
                    <w:bottom w:val="nil"/>
                    <w:right w:val="nil"/>
                  </w:tcBorders>
                </w:tcPr>
                <w:p>
                  <w:pPr>
                    <w:spacing w:after="0" w:line="240" w:lineRule="auto"/>
                    <w:rPr>
                      <w:rFonts w:eastAsia="Calibri" w:cs="Calibri"/>
                      <w:b/>
                      <w:color w:val="000000"/>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bl>
          <w:p>
            <w:pPr>
              <w:spacing w:after="0" w:line="240" w:lineRule="auto"/>
              <w:rPr>
                <w:rFonts w:eastAsia="Calibri" w:cs="Calibri"/>
                <w:b/>
                <w:color w:val="000000"/>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r>
        <w:trPr>
          <w:trHeight w:val="300" w:hRule="atLeast"/>
        </w:trPr>
        <w:tc>
          <w:tcPr>
            <w:tcW w:w="7854" w:type="dxa"/>
            <w:tcBorders>
              <w:top w:val="nil"/>
              <w:left w:val="nil"/>
              <w:bottom w:val="nil"/>
              <w:right w:val="nil"/>
            </w:tcBorders>
          </w:tcPr>
          <w:p>
            <w:pPr>
              <w:spacing w:after="0" w:line="240" w:lineRule="auto"/>
              <w:rPr>
                <w:rFonts w:eastAsia="Calibri" w:cs="Calibri"/>
                <w:b/>
                <w:color w:val="000000"/>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bl>
    <w:p>
      <w:pPr>
        <w:numPr>
          <w:ilvl w:val="0"/>
          <w:numId w:val="1"/>
        </w:numPr>
        <w:spacing w:after="0" w:line="180" w:lineRule="auto"/>
        <w:jc w:val="both"/>
        <w:rPr>
          <w:rFonts w:eastAsia="Calibri" w:cs="Calibri"/>
          <w:color w:val="000000"/>
        </w:rPr>
      </w:pPr>
      <w:r>
        <w:rPr>
          <w:rFonts w:eastAsia="Calibri" w:cs="Calibri"/>
          <w:color w:val="000000"/>
        </w:rPr>
        <w:t>Developed and reviewed IT strategies and roadmaps to support organizational growth and efficiency.</w:t>
      </w:r>
    </w:p>
    <w:p>
      <w:pPr>
        <w:numPr>
          <w:ilvl w:val="0"/>
          <w:numId w:val="1"/>
        </w:numPr>
        <w:spacing w:after="0" w:line="180" w:lineRule="auto"/>
        <w:jc w:val="both"/>
        <w:rPr>
          <w:rFonts w:eastAsia="Calibri" w:cs="Calibri"/>
          <w:color w:val="000000"/>
        </w:rPr>
      </w:pPr>
      <w:r>
        <w:rPr>
          <w:rFonts w:eastAsia="Calibri" w:cs="Calibri"/>
          <w:color w:val="000000"/>
        </w:rPr>
        <w:t>Application projects planning and managed budget, timeline and resources.</w:t>
      </w:r>
    </w:p>
    <w:p>
      <w:pPr>
        <w:numPr>
          <w:ilvl w:val="0"/>
          <w:numId w:val="1"/>
        </w:numPr>
        <w:spacing w:after="0" w:line="180" w:lineRule="auto"/>
        <w:jc w:val="both"/>
        <w:rPr>
          <w:rFonts w:eastAsia="Calibri" w:cs="Calibri"/>
          <w:color w:val="000000"/>
        </w:rPr>
      </w:pPr>
      <w:r>
        <w:rPr>
          <w:rFonts w:eastAsia="Calibri" w:cs="Calibri"/>
          <w:color w:val="000000"/>
        </w:rPr>
        <w:t xml:space="preserve">Plan and prioritize software development activities, resources, and schedules to meet project deadlines. Managing team of six. </w:t>
      </w:r>
    </w:p>
    <w:p>
      <w:pPr>
        <w:numPr>
          <w:ilvl w:val="0"/>
          <w:numId w:val="1"/>
        </w:numPr>
        <w:spacing w:after="0" w:line="180" w:lineRule="auto"/>
        <w:jc w:val="both"/>
        <w:rPr>
          <w:rFonts w:eastAsia="Calibri" w:cs="Calibri"/>
          <w:color w:val="000000"/>
        </w:rPr>
      </w:pPr>
      <w:r>
        <w:rPr>
          <w:rFonts w:eastAsia="Calibri" w:cs="Calibri"/>
          <w:color w:val="000000"/>
        </w:rPr>
        <w:t>Collaborated with stakeholders to define project goals, requirements, and deliverables aligned with business objectives.</w:t>
      </w:r>
    </w:p>
    <w:p>
      <w:pPr>
        <w:numPr>
          <w:ilvl w:val="0"/>
          <w:numId w:val="1"/>
        </w:numPr>
        <w:spacing w:after="0" w:line="180" w:lineRule="auto"/>
        <w:jc w:val="both"/>
        <w:rPr>
          <w:rFonts w:eastAsia="Calibri" w:cs="Calibri"/>
          <w:color w:val="000000"/>
        </w:rPr>
      </w:pPr>
      <w:r>
        <w:rPr>
          <w:rFonts w:eastAsia="Calibri" w:cs="Calibri"/>
          <w:color w:val="000000"/>
        </w:rPr>
        <w:t>Provided guidance on project scope, technical specifications, and evaluation of application platforms and services.</w:t>
      </w:r>
    </w:p>
    <w:p>
      <w:pPr>
        <w:numPr>
          <w:ilvl w:val="0"/>
          <w:numId w:val="1"/>
        </w:numPr>
        <w:spacing w:after="0" w:line="180" w:lineRule="auto"/>
        <w:jc w:val="both"/>
        <w:rPr>
          <w:rFonts w:eastAsia="Calibri" w:cs="Calibri"/>
          <w:color w:val="000000"/>
        </w:rPr>
      </w:pPr>
      <w:r>
        <w:rPr>
          <w:rFonts w:eastAsia="Calibri" w:cs="Calibri"/>
          <w:color w:val="000000"/>
        </w:rPr>
        <w:t>Managed IT vendors and service contracts, ensuring service quality, performance, and continuous improvement.</w:t>
      </w:r>
    </w:p>
    <w:p>
      <w:pPr>
        <w:numPr>
          <w:ilvl w:val="0"/>
          <w:numId w:val="1"/>
        </w:numPr>
        <w:spacing w:after="0" w:line="180" w:lineRule="auto"/>
        <w:jc w:val="both"/>
        <w:rPr>
          <w:rFonts w:eastAsia="Calibri" w:cs="Calibri"/>
          <w:color w:val="000000"/>
        </w:rPr>
      </w:pPr>
      <w:r>
        <w:rPr>
          <w:rFonts w:eastAsia="Calibri" w:cs="Calibri"/>
          <w:color w:val="000000"/>
        </w:rPr>
        <w:t>Drive the adoption and implementation of software development best practices, methodologies, and quality standards.</w:t>
      </w:r>
    </w:p>
    <w:p>
      <w:pPr>
        <w:numPr>
          <w:ilvl w:val="0"/>
          <w:numId w:val="1"/>
        </w:numPr>
        <w:spacing w:after="0" w:line="180" w:lineRule="auto"/>
        <w:jc w:val="both"/>
        <w:rPr>
          <w:rFonts w:eastAsia="Calibri" w:cs="Calibri"/>
          <w:color w:val="000000"/>
        </w:rPr>
      </w:pPr>
      <w:r>
        <w:rPr>
          <w:rFonts w:eastAsia="Calibri" w:cs="Calibri"/>
          <w:color w:val="000000"/>
        </w:rPr>
        <w:t>Streamline processes with technology refresh, and automation to improve operational efficiency and productivity.</w:t>
      </w:r>
    </w:p>
    <w:p>
      <w:pPr>
        <w:numPr>
          <w:ilvl w:val="0"/>
          <w:numId w:val="1"/>
        </w:numPr>
        <w:spacing w:after="0" w:line="180" w:lineRule="auto"/>
        <w:jc w:val="both"/>
        <w:rPr>
          <w:rFonts w:eastAsia="Calibri" w:cs="Calibri"/>
          <w:color w:val="000000"/>
        </w:rPr>
      </w:pPr>
      <w:r>
        <w:rPr>
          <w:rFonts w:eastAsia="Calibri" w:cs="Calibri"/>
          <w:color w:val="000000"/>
        </w:rPr>
        <w:t>Support the Data Protection Officer (DPO): Work closely with the DPO to implement PDPA policies and ensure that IT systems align with compliance requirements.</w:t>
      </w:r>
    </w:p>
    <w:p>
      <w:pPr>
        <w:spacing w:after="0" w:line="180" w:lineRule="auto"/>
        <w:ind w:left="720"/>
        <w:jc w:val="both"/>
        <w:rPr>
          <w:rFonts w:eastAsia="Calibri" w:cs="Calibri"/>
          <w:color w:val="000000"/>
        </w:rPr>
      </w:pPr>
    </w:p>
    <w:p>
      <w:pPr>
        <w:spacing w:after="0" w:line="180" w:lineRule="auto"/>
        <w:ind w:left="720"/>
        <w:jc w:val="both"/>
        <w:rPr>
          <w:rFonts w:eastAsia="Calibri" w:cs="Calibri"/>
          <w:color w:val="000000"/>
        </w:rPr>
      </w:pPr>
    </w:p>
    <w:p>
      <w:pPr>
        <w:spacing w:after="0" w:line="180" w:lineRule="auto"/>
        <w:ind w:left="720"/>
        <w:jc w:val="both"/>
        <w:rPr>
          <w:rFonts w:eastAsia="Calibri" w:cs="Calibri"/>
          <w:b/>
          <w:bCs/>
          <w:color w:val="000000"/>
        </w:rPr>
      </w:pPr>
      <w:r>
        <w:rPr>
          <w:rFonts w:eastAsia="Calibri" w:cs="Calibri"/>
          <w:b/>
          <w:bCs/>
          <w:color w:val="000000"/>
        </w:rPr>
        <w:t>Key Projects</w:t>
      </w:r>
    </w:p>
    <w:p>
      <w:pPr>
        <w:spacing w:after="0" w:line="180" w:lineRule="auto"/>
        <w:jc w:val="both"/>
        <w:rPr>
          <w:rFonts w:eastAsia="Calibri" w:cs="Calibri"/>
          <w:color w:val="000000"/>
        </w:rPr>
      </w:pPr>
    </w:p>
    <w:p>
      <w:pPr>
        <w:numPr>
          <w:ilvl w:val="0"/>
          <w:numId w:val="1"/>
        </w:numPr>
        <w:spacing w:after="0" w:line="180" w:lineRule="auto"/>
        <w:jc w:val="both"/>
        <w:rPr>
          <w:rFonts w:eastAsia="Calibri" w:cs="Calibri"/>
          <w:color w:val="000000"/>
        </w:rPr>
      </w:pPr>
      <w:r>
        <w:rPr>
          <w:rFonts w:eastAsia="Calibri" w:cs="Calibri"/>
          <w:color w:val="000000"/>
        </w:rPr>
        <w:t xml:space="preserve">eGIRO Digitalization </w:t>
      </w:r>
    </w:p>
    <w:p>
      <w:pPr>
        <w:spacing w:after="0" w:line="180" w:lineRule="auto"/>
        <w:ind w:left="720"/>
        <w:jc w:val="both"/>
        <w:rPr>
          <w:rFonts w:eastAsia="Calibri" w:cs="Calibri"/>
          <w:color w:val="000000"/>
        </w:rPr>
      </w:pPr>
      <w:r>
        <w:rPr>
          <w:rFonts w:eastAsia="Calibri" w:cs="Calibri"/>
          <w:color w:val="000000"/>
        </w:rPr>
        <w:t>Expedite eGIRO onboarding process for business that improve the efficiency by x30 times compared to manual way</w:t>
      </w:r>
    </w:p>
    <w:p>
      <w:pPr>
        <w:spacing w:after="0" w:line="180" w:lineRule="auto"/>
        <w:ind w:left="720"/>
        <w:jc w:val="both"/>
        <w:rPr>
          <w:rFonts w:eastAsia="Calibri" w:cs="Calibri"/>
          <w:color w:val="000000"/>
        </w:rPr>
      </w:pPr>
    </w:p>
    <w:p>
      <w:pPr>
        <w:numPr>
          <w:ilvl w:val="0"/>
          <w:numId w:val="1"/>
        </w:numPr>
        <w:spacing w:after="0" w:line="180" w:lineRule="auto"/>
        <w:jc w:val="both"/>
        <w:rPr>
          <w:rFonts w:eastAsia="Calibri" w:cs="Calibri"/>
          <w:color w:val="000000"/>
        </w:rPr>
      </w:pPr>
      <w:r>
        <w:rPr>
          <w:rFonts w:eastAsia="Calibri" w:cs="Calibri"/>
          <w:color w:val="000000"/>
        </w:rPr>
        <w:t>Self Storage - Online Store Booking Portal</w:t>
      </w:r>
    </w:p>
    <w:p>
      <w:pPr>
        <w:spacing w:after="0" w:line="180" w:lineRule="auto"/>
        <w:ind w:left="720"/>
        <w:jc w:val="both"/>
        <w:rPr>
          <w:rFonts w:eastAsia="Calibri" w:cs="Calibri"/>
          <w:color w:val="000000"/>
        </w:rPr>
      </w:pPr>
      <w:r>
        <w:rPr>
          <w:rFonts w:eastAsia="Calibri" w:cs="Calibri"/>
          <w:color w:val="000000"/>
        </w:rPr>
        <w:t>Online platform that digitalized the end-to-end customer booking journey, including the online booking,  online payment collection, digital documents mgmt with upload and share personal doc securely and reducing manual works.</w:t>
      </w:r>
    </w:p>
    <w:p>
      <w:pPr>
        <w:spacing w:after="0" w:line="180" w:lineRule="auto"/>
        <w:ind w:left="720"/>
        <w:jc w:val="both"/>
        <w:rPr>
          <w:rFonts w:eastAsia="Calibri" w:cs="Calibri"/>
          <w:color w:val="000000"/>
        </w:rPr>
      </w:pPr>
    </w:p>
    <w:p>
      <w:pPr>
        <w:numPr>
          <w:ilvl w:val="0"/>
          <w:numId w:val="1"/>
        </w:numPr>
        <w:spacing w:after="0" w:line="180" w:lineRule="auto"/>
        <w:jc w:val="both"/>
        <w:rPr>
          <w:rFonts w:eastAsia="Calibri" w:cs="Calibri"/>
          <w:color w:val="000000"/>
        </w:rPr>
      </w:pPr>
      <w:r>
        <w:rPr>
          <w:rFonts w:eastAsia="Calibri" w:cs="Calibri"/>
          <w:color w:val="000000"/>
        </w:rPr>
        <w:t xml:space="preserve">LHN Parking </w:t>
      </w:r>
    </w:p>
    <w:p>
      <w:pPr>
        <w:spacing w:after="0" w:line="240" w:lineRule="auto"/>
        <w:ind w:left="720" w:right="118"/>
        <w:jc w:val="both"/>
        <w:rPr>
          <w:rFonts w:eastAsia="Calibri" w:cs="Calibri"/>
          <w:color w:val="000000"/>
        </w:rPr>
      </w:pPr>
      <w:r>
        <w:rPr>
          <w:rFonts w:eastAsia="Calibri" w:cs="Calibri"/>
          <w:color w:val="000000"/>
        </w:rPr>
        <w:t>Drives and lead the overall delivery of parking lots management solution, that supporting over 100 parking sites. Support data migration and strategy planning.</w:t>
      </w:r>
    </w:p>
    <w:tbl>
      <w:tblPr>
        <w:tblStyle w:val="28"/>
        <w:tblW w:w="10603"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54"/>
        <w:gridCol w:w="2749"/>
      </w:tblGrid>
      <w:tr>
        <w:trPr>
          <w:trHeight w:val="300" w:hRule="atLeast"/>
        </w:trPr>
        <w:tc>
          <w:tcPr>
            <w:tcW w:w="7854" w:type="dxa"/>
            <w:tcBorders>
              <w:top w:val="nil"/>
              <w:left w:val="nil"/>
              <w:bottom w:val="nil"/>
              <w:right w:val="nil"/>
            </w:tcBorders>
          </w:tcPr>
          <w:p>
            <w:pPr>
              <w:spacing w:after="0" w:line="240" w:lineRule="auto"/>
              <w:rPr>
                <w:b/>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r>
        <w:trPr>
          <w:trHeight w:val="300" w:hRule="atLeast"/>
        </w:trPr>
        <w:tc>
          <w:tcPr>
            <w:tcW w:w="7854" w:type="dxa"/>
            <w:tcBorders>
              <w:top w:val="nil"/>
              <w:left w:val="nil"/>
              <w:bottom w:val="nil"/>
              <w:right w:val="nil"/>
            </w:tcBorders>
          </w:tcPr>
          <w:p>
            <w:pPr>
              <w:spacing w:after="0" w:line="240" w:lineRule="auto"/>
              <w:rPr>
                <w:b/>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r>
        <w:trPr>
          <w:trHeight w:val="300" w:hRule="atLeast"/>
        </w:trPr>
        <w:tc>
          <w:tcPr>
            <w:tcW w:w="7854" w:type="dxa"/>
            <w:tcBorders>
              <w:top w:val="nil"/>
              <w:left w:val="nil"/>
              <w:bottom w:val="nil"/>
              <w:right w:val="nil"/>
            </w:tcBorders>
          </w:tcPr>
          <w:p>
            <w:pPr>
              <w:spacing w:after="0" w:line="240" w:lineRule="auto"/>
              <w:rPr>
                <w:rFonts w:eastAsia="Calibri" w:cs="Calibri"/>
                <w:b/>
                <w:color w:val="000000"/>
              </w:rPr>
            </w:pPr>
            <w:r>
              <w:rPr>
                <w:b/>
              </w:rPr>
              <w:t>MANAGER</w:t>
            </w:r>
            <w:r>
              <w:rPr>
                <w:rFonts w:eastAsia="Calibri" w:cs="Calibri"/>
                <w:b/>
                <w:color w:val="000000"/>
              </w:rPr>
              <w:t xml:space="preserve">, </w:t>
            </w:r>
            <w:r>
              <w:rPr>
                <w:b/>
              </w:rPr>
              <w:t>ENTERPRISE APPLICATION |</w:t>
            </w:r>
            <w:r>
              <w:rPr>
                <w:rFonts w:eastAsia="Calibri" w:cs="Calibri"/>
                <w:b/>
                <w:color w:val="000000"/>
              </w:rPr>
              <w:t xml:space="preserve"> SENTOSA DEVELOPMENT CORPORATION </w:t>
            </w:r>
          </w:p>
        </w:tc>
        <w:tc>
          <w:tcPr>
            <w:tcW w:w="2749"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APR 2023 – OCT 2023</w:t>
            </w:r>
          </w:p>
        </w:tc>
      </w:tr>
      <w:tr>
        <w:trPr>
          <w:trHeight w:val="300" w:hRule="atLeast"/>
        </w:trPr>
        <w:tc>
          <w:tcPr>
            <w:tcW w:w="7854" w:type="dxa"/>
            <w:tcBorders>
              <w:top w:val="nil"/>
              <w:left w:val="nil"/>
              <w:bottom w:val="nil"/>
              <w:right w:val="nil"/>
            </w:tcBorders>
          </w:tcPr>
          <w:p>
            <w:pPr>
              <w:spacing w:after="0" w:line="240" w:lineRule="auto"/>
              <w:rPr>
                <w:rFonts w:eastAsia="Calibri" w:cs="Calibri"/>
                <w:b/>
                <w:color w:val="000000"/>
              </w:rPr>
            </w:pPr>
          </w:p>
        </w:tc>
        <w:tc>
          <w:tcPr>
            <w:tcW w:w="2749" w:type="dxa"/>
            <w:tcBorders>
              <w:top w:val="nil"/>
              <w:left w:val="nil"/>
              <w:bottom w:val="nil"/>
              <w:right w:val="nil"/>
            </w:tcBorders>
          </w:tcPr>
          <w:p>
            <w:pPr>
              <w:spacing w:after="0" w:line="240" w:lineRule="auto"/>
              <w:jc w:val="right"/>
              <w:rPr>
                <w:rFonts w:eastAsia="Calibri" w:cs="Calibri"/>
                <w:b/>
                <w:color w:val="000000"/>
              </w:rPr>
            </w:pPr>
          </w:p>
        </w:tc>
      </w:tr>
    </w:tbl>
    <w:p>
      <w:pPr>
        <w:numPr>
          <w:ilvl w:val="0"/>
          <w:numId w:val="1"/>
        </w:numPr>
        <w:spacing w:after="0" w:line="180" w:lineRule="auto"/>
        <w:jc w:val="both"/>
        <w:rPr>
          <w:rFonts w:eastAsia="Calibri" w:cs="Calibri"/>
          <w:color w:val="000000"/>
        </w:rPr>
      </w:pPr>
      <w:r>
        <w:rPr>
          <w:rFonts w:eastAsia="Calibri" w:cs="Calibri"/>
          <w:color w:val="000000"/>
        </w:rPr>
        <w:t>Managed the solution roadmap for Sentosa Corporation and Subsidiaries.</w:t>
      </w:r>
    </w:p>
    <w:p>
      <w:pPr>
        <w:numPr>
          <w:ilvl w:val="0"/>
          <w:numId w:val="1"/>
        </w:numPr>
        <w:spacing w:after="0" w:line="180" w:lineRule="auto"/>
        <w:jc w:val="both"/>
        <w:rPr>
          <w:rFonts w:eastAsia="Calibri" w:cs="Calibri"/>
          <w:color w:val="000000"/>
        </w:rPr>
      </w:pPr>
      <w:r>
        <w:rPr>
          <w:rFonts w:eastAsia="Calibri" w:cs="Calibri"/>
          <w:color w:val="000000"/>
        </w:rPr>
        <w:t xml:space="preserve">Managed and overseen Sentosa admission’s Gantry &amp; Express System (SACT) that supports seamless vehicular &amp; commuting traffic that reaches average traffic volume of more than 10,000 daily. </w:t>
      </w:r>
    </w:p>
    <w:p>
      <w:pPr>
        <w:numPr>
          <w:ilvl w:val="0"/>
          <w:numId w:val="1"/>
        </w:numPr>
        <w:spacing w:after="0" w:line="180" w:lineRule="auto"/>
        <w:jc w:val="both"/>
        <w:rPr>
          <w:rFonts w:eastAsia="Calibri" w:cs="Calibri"/>
          <w:color w:val="000000"/>
        </w:rPr>
      </w:pPr>
      <w:r>
        <w:rPr>
          <w:rFonts w:eastAsia="Calibri" w:cs="Calibri"/>
          <w:color w:val="000000"/>
        </w:rPr>
        <w:t>Provisioned on mobile order with payment solutions for Sentosa Golf Club - F&amp;B, which offered a proven efficiency of up to 3-5 times improved, in terms of time and effort per food ordering/serving cycle, that was comparable to conventional food ordering. And increasingly significant with a larger crowd of guests.</w:t>
      </w:r>
    </w:p>
    <w:p>
      <w:pPr>
        <w:numPr>
          <w:ilvl w:val="0"/>
          <w:numId w:val="1"/>
        </w:numPr>
        <w:spacing w:after="0" w:line="180" w:lineRule="auto"/>
        <w:jc w:val="both"/>
        <w:rPr>
          <w:rFonts w:eastAsia="Calibri" w:cs="Calibri"/>
          <w:color w:val="000000"/>
        </w:rPr>
      </w:pPr>
      <w:r>
        <w:rPr>
          <w:rFonts w:eastAsia="Calibri" w:cs="Calibri"/>
          <w:color w:val="000000"/>
        </w:rPr>
        <w:t>Stakeholders, vendor and contracts management, manage performance and SLA adherence.</w:t>
      </w:r>
    </w:p>
    <w:p>
      <w:pPr>
        <w:numPr>
          <w:ilvl w:val="0"/>
          <w:numId w:val="1"/>
        </w:numPr>
        <w:spacing w:after="0" w:line="180" w:lineRule="auto"/>
        <w:jc w:val="both"/>
        <w:rPr>
          <w:rFonts w:eastAsia="Calibri" w:cs="Calibri"/>
          <w:color w:val="000000"/>
        </w:rPr>
      </w:pPr>
      <w:r>
        <w:rPr>
          <w:rFonts w:eastAsia="Calibri" w:cs="Calibri"/>
          <w:color w:val="000000"/>
        </w:rPr>
        <w:t>Led and designed on Sentosa Golf Club F&amp;B Mobile ordering, payment gateway integration - DBS Visa/Master/PayNow.</w:t>
      </w:r>
    </w:p>
    <w:p>
      <w:pPr>
        <w:numPr>
          <w:ilvl w:val="0"/>
          <w:numId w:val="1"/>
        </w:numPr>
        <w:spacing w:after="0" w:line="180" w:lineRule="auto"/>
        <w:jc w:val="both"/>
        <w:rPr>
          <w:rFonts w:eastAsia="Calibri" w:cs="Calibri"/>
          <w:color w:val="000000"/>
        </w:rPr>
      </w:pPr>
      <w:r>
        <w:rPr>
          <w:rFonts w:eastAsia="Calibri" w:cs="Calibri"/>
          <w:color w:val="000000"/>
        </w:rPr>
        <w:t>Managed business divisions’ change requests and solution delivery with IT vendors.</w:t>
      </w:r>
    </w:p>
    <w:p>
      <w:pPr>
        <w:numPr>
          <w:ilvl w:val="0"/>
          <w:numId w:val="1"/>
        </w:numPr>
        <w:spacing w:after="0" w:line="180" w:lineRule="auto"/>
        <w:jc w:val="both"/>
        <w:rPr>
          <w:rFonts w:eastAsia="Calibri" w:cs="Calibri"/>
          <w:color w:val="000000"/>
        </w:rPr>
      </w:pPr>
      <w:r>
        <w:rPr>
          <w:rFonts w:eastAsia="Calibri" w:cs="Calibri"/>
          <w:color w:val="000000"/>
        </w:rPr>
        <w:t>Manage project budget, schedule, delivery and maintenance.</w:t>
      </w:r>
    </w:p>
    <w:p>
      <w:pPr>
        <w:numPr>
          <w:ilvl w:val="0"/>
          <w:numId w:val="1"/>
        </w:numPr>
        <w:spacing w:after="0" w:line="180" w:lineRule="auto"/>
        <w:jc w:val="both"/>
        <w:rPr>
          <w:rFonts w:eastAsia="Calibri" w:cs="Calibri"/>
          <w:color w:val="000000"/>
        </w:rPr>
      </w:pPr>
      <w:r>
        <w:rPr>
          <w:rFonts w:eastAsia="Calibri" w:cs="Calibri"/>
          <w:color w:val="000000"/>
        </w:rPr>
        <w:t>IT Governance and IM8 Audits. VAPT and Disaster Recovery.</w:t>
      </w:r>
    </w:p>
    <w:p>
      <w:pPr>
        <w:numPr>
          <w:ilvl w:val="0"/>
          <w:numId w:val="1"/>
        </w:numPr>
        <w:spacing w:after="0" w:line="180" w:lineRule="auto"/>
        <w:jc w:val="both"/>
        <w:rPr>
          <w:rFonts w:eastAsia="Calibri" w:cs="Calibri"/>
          <w:color w:val="000000"/>
        </w:rPr>
      </w:pPr>
      <w:r>
        <w:rPr>
          <w:rFonts w:eastAsia="Calibri" w:cs="Calibri"/>
          <w:color w:val="000000"/>
        </w:rPr>
        <w:t>Operation support on corporate systems, system integration</w:t>
      </w:r>
    </w:p>
    <w:p>
      <w:pPr>
        <w:numPr>
          <w:ilvl w:val="0"/>
          <w:numId w:val="1"/>
        </w:numPr>
        <w:spacing w:line="180" w:lineRule="auto"/>
        <w:jc w:val="both"/>
        <w:rPr>
          <w:rFonts w:eastAsia="Calibri" w:cs="Calibri"/>
          <w:color w:val="000000"/>
        </w:rPr>
      </w:pPr>
      <w:r>
        <w:rPr>
          <w:rFonts w:eastAsia="Calibri" w:cs="Calibri"/>
          <w:color w:val="000000"/>
        </w:rPr>
        <w:t>Database management – SQL Server, SQL queries, backup strategy and performance monitoring.</w:t>
      </w:r>
    </w:p>
    <w:p>
      <w:pPr>
        <w:spacing w:after="0" w:line="240" w:lineRule="auto"/>
        <w:ind w:right="118"/>
        <w:jc w:val="both"/>
        <w:rPr>
          <w:rFonts w:eastAsia="Calibri" w:cs="Calibri"/>
          <w:color w:val="000000"/>
        </w:rPr>
      </w:pPr>
    </w:p>
    <w:tbl>
      <w:tblPr>
        <w:tblStyle w:val="29"/>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31"/>
        <w:gridCol w:w="3678"/>
      </w:tblGrid>
      <w:tr>
        <w:tc>
          <w:tcPr>
            <w:tcW w:w="6931"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 xml:space="preserve">DEVOPS, RELEASE MGR </w:t>
            </w:r>
            <w:r>
              <w:rPr>
                <w:b/>
              </w:rPr>
              <w:t xml:space="preserve">(Contract) </w:t>
            </w:r>
            <w:r>
              <w:rPr>
                <w:rFonts w:eastAsia="Calibri" w:cs="Calibri"/>
                <w:b/>
                <w:color w:val="000000"/>
              </w:rPr>
              <w:t>| CREDIT GUARANTEE CORPORATION</w:t>
            </w:r>
          </w:p>
        </w:tc>
        <w:tc>
          <w:tcPr>
            <w:tcW w:w="3678"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AUG 2021 – MAR 2023</w:t>
            </w:r>
          </w:p>
        </w:tc>
      </w:tr>
      <w:tr>
        <w:tc>
          <w:tcPr>
            <w:tcW w:w="6931" w:type="dxa"/>
            <w:tcBorders>
              <w:top w:val="nil"/>
              <w:left w:val="nil"/>
              <w:bottom w:val="nil"/>
              <w:right w:val="nil"/>
            </w:tcBorders>
          </w:tcPr>
          <w:p>
            <w:pPr>
              <w:spacing w:after="0" w:line="240" w:lineRule="auto"/>
              <w:rPr>
                <w:rFonts w:eastAsia="Calibri" w:cs="Calibri"/>
                <w:b/>
                <w:color w:val="000000"/>
              </w:rPr>
            </w:pPr>
          </w:p>
        </w:tc>
        <w:tc>
          <w:tcPr>
            <w:tcW w:w="3678" w:type="dxa"/>
            <w:tcBorders>
              <w:top w:val="nil"/>
              <w:left w:val="nil"/>
              <w:bottom w:val="nil"/>
              <w:right w:val="nil"/>
            </w:tcBorders>
          </w:tcPr>
          <w:p>
            <w:pPr>
              <w:spacing w:after="0" w:line="240" w:lineRule="auto"/>
              <w:jc w:val="right"/>
              <w:rPr>
                <w:rFonts w:eastAsia="Calibri" w:cs="Calibri"/>
                <w:b/>
                <w:color w:val="000000"/>
              </w:rPr>
            </w:pPr>
          </w:p>
        </w:tc>
      </w:tr>
    </w:tbl>
    <w:p>
      <w:pPr>
        <w:numPr>
          <w:ilvl w:val="0"/>
          <w:numId w:val="2"/>
        </w:numPr>
        <w:spacing w:after="0" w:line="240" w:lineRule="auto"/>
        <w:ind w:right="118"/>
        <w:jc w:val="both"/>
        <w:rPr>
          <w:rFonts w:eastAsia="Calibri" w:cs="Calibri"/>
          <w:color w:val="000000"/>
        </w:rPr>
      </w:pPr>
      <w:r>
        <w:rPr>
          <w:rFonts w:eastAsia="Calibri" w:cs="Calibri"/>
          <w:color w:val="000000"/>
        </w:rPr>
        <w:t>Successfully established an impactful time-to-market process automation, with release time of product to market has achieved 12 times more time-effective than traditional approaches. By introducing the CI/CD integration to critical business systems, ranging from building, testing and deployment of new features.</w:t>
      </w:r>
    </w:p>
    <w:p>
      <w:pPr>
        <w:numPr>
          <w:ilvl w:val="0"/>
          <w:numId w:val="2"/>
        </w:numPr>
        <w:spacing w:after="0" w:line="240" w:lineRule="auto"/>
        <w:ind w:right="118"/>
        <w:jc w:val="both"/>
        <w:rPr>
          <w:rFonts w:eastAsia="Calibri" w:cs="Calibri"/>
          <w:color w:val="000000"/>
        </w:rPr>
      </w:pPr>
      <w:r>
        <w:rPr>
          <w:rFonts w:eastAsia="Calibri" w:cs="Calibri"/>
          <w:color w:val="000000"/>
        </w:rPr>
        <w:t>Onboarded Redhat Openshift k8s container platform, that supported microservices architecture and infrastructure - AWS Cloud, based on needs from development teams. Delivered CI/CD pipelines for mobile app, backend API stack - Quarkus Java Framework.</w:t>
      </w:r>
    </w:p>
    <w:p>
      <w:pPr>
        <w:numPr>
          <w:ilvl w:val="0"/>
          <w:numId w:val="2"/>
        </w:numPr>
        <w:spacing w:after="0" w:line="240" w:lineRule="auto"/>
        <w:ind w:right="118"/>
        <w:jc w:val="both"/>
        <w:rPr>
          <w:rFonts w:eastAsia="Calibri" w:cs="Calibri"/>
          <w:color w:val="000000"/>
        </w:rPr>
      </w:pPr>
      <w:bookmarkStart w:id="0" w:name="_heading=h.gjdgxs" w:colFirst="0" w:colLast="0"/>
      <w:bookmarkEnd w:id="0"/>
      <w:r>
        <w:rPr>
          <w:rFonts w:eastAsia="Calibri" w:cs="Calibri"/>
          <w:color w:val="000000"/>
        </w:rPr>
        <w:t xml:space="preserve">Participate in architecture design of digital product services - ImSME SuperApp for guarantee and financial services with product owner and stakeholders. </w:t>
      </w:r>
    </w:p>
    <w:p>
      <w:pPr>
        <w:numPr>
          <w:ilvl w:val="0"/>
          <w:numId w:val="2"/>
        </w:numPr>
        <w:spacing w:after="0" w:line="240" w:lineRule="auto"/>
        <w:ind w:right="118"/>
        <w:jc w:val="both"/>
        <w:rPr>
          <w:rFonts w:eastAsia="Calibri" w:cs="Calibri"/>
          <w:color w:val="000000"/>
        </w:rPr>
      </w:pPr>
      <w:r>
        <w:rPr>
          <w:rFonts w:eastAsia="Calibri" w:cs="Calibri"/>
          <w:color w:val="000000"/>
        </w:rPr>
        <w:t>Formulated integration strategies adhering on stakeholders' requirements that facilitate speedy release processes. Ranging from back-end implementation to front-end/mobile platform.</w:t>
      </w:r>
    </w:p>
    <w:p>
      <w:pPr>
        <w:numPr>
          <w:ilvl w:val="0"/>
          <w:numId w:val="2"/>
        </w:numPr>
        <w:spacing w:after="0" w:line="240" w:lineRule="auto"/>
        <w:ind w:right="118"/>
        <w:jc w:val="both"/>
        <w:rPr>
          <w:rFonts w:eastAsia="Calibri" w:cs="Calibri"/>
          <w:color w:val="000000"/>
        </w:rPr>
      </w:pPr>
      <w:r>
        <w:rPr>
          <w:rFonts w:eastAsia="Calibri" w:cs="Calibri"/>
          <w:color w:val="000000"/>
        </w:rPr>
        <w:t>Planned, scheduled and resource planning/coordination for delivery, shared budget responsibilities that affect the depending divisions.</w:t>
      </w:r>
    </w:p>
    <w:p>
      <w:pPr>
        <w:numPr>
          <w:ilvl w:val="0"/>
          <w:numId w:val="2"/>
        </w:numPr>
        <w:spacing w:after="0" w:line="240" w:lineRule="auto"/>
        <w:ind w:right="118"/>
        <w:jc w:val="both"/>
        <w:rPr>
          <w:rFonts w:eastAsia="Calibri" w:cs="Calibri"/>
          <w:color w:val="000000"/>
        </w:rPr>
      </w:pPr>
      <w:r>
        <w:rPr>
          <w:rFonts w:eastAsia="Calibri" w:cs="Calibri"/>
          <w:color w:val="000000"/>
        </w:rPr>
        <w:t>Ensured ongoing compliance with regulatory requirements, and evaluated controls to help mitigate negative outcomes through prevention, detection and correction</w:t>
      </w:r>
    </w:p>
    <w:p>
      <w:pPr>
        <w:numPr>
          <w:ilvl w:val="0"/>
          <w:numId w:val="2"/>
        </w:numPr>
        <w:spacing w:after="0" w:line="240" w:lineRule="auto"/>
        <w:ind w:right="118"/>
        <w:jc w:val="both"/>
        <w:rPr>
          <w:rFonts w:eastAsia="Calibri" w:cs="Calibri"/>
          <w:color w:val="000000"/>
        </w:rPr>
      </w:pPr>
      <w:r>
        <w:rPr>
          <w:rFonts w:eastAsia="Calibri" w:cs="Calibri"/>
          <w:color w:val="000000"/>
        </w:rPr>
        <w:t>Release planning preparation for sprints, review with stakeholders on scope, and clearance on Change Advisory Board. Utilizing Jira for release coordination.</w:t>
      </w:r>
    </w:p>
    <w:p>
      <w:pPr>
        <w:numPr>
          <w:ilvl w:val="0"/>
          <w:numId w:val="2"/>
        </w:numPr>
        <w:spacing w:after="0" w:line="240" w:lineRule="auto"/>
        <w:ind w:right="118"/>
        <w:jc w:val="both"/>
        <w:rPr>
          <w:rFonts w:eastAsia="Calibri" w:cs="Calibri"/>
          <w:color w:val="000000"/>
        </w:rPr>
      </w:pPr>
      <w:r>
        <w:rPr>
          <w:rFonts w:eastAsia="Calibri" w:cs="Calibri"/>
          <w:color w:val="000000"/>
        </w:rPr>
        <w:t>Managed on production deliverables with CI/CD automation pipeline, release coordination, execution, post-monitoring and support.</w:t>
      </w:r>
    </w:p>
    <w:p>
      <w:pPr>
        <w:spacing w:after="0" w:line="240" w:lineRule="auto"/>
        <w:ind w:left="360"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r>
        <w:rPr>
          <w:rFonts w:eastAsia="Calibri" w:cs="Calibri"/>
          <w:color w:val="000000"/>
        </w:rPr>
        <w:t xml:space="preserve"> </w:t>
      </w: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tbl>
      <w:tblPr>
        <w:tblStyle w:val="30"/>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31"/>
        <w:gridCol w:w="3678"/>
      </w:tblGrid>
      <w:tr>
        <w:tc>
          <w:tcPr>
            <w:tcW w:w="6931"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IT CONSULTANT, DEVELOPMENT</w:t>
            </w:r>
            <w:r>
              <w:rPr>
                <w:b/>
              </w:rPr>
              <w:t xml:space="preserve"> (Contract Ind. )</w:t>
            </w:r>
            <w:r>
              <w:rPr>
                <w:rFonts w:eastAsia="Calibri" w:cs="Calibri"/>
                <w:b/>
                <w:color w:val="000000"/>
              </w:rPr>
              <w:t xml:space="preserve"> | KINEXURE PTE LTD</w:t>
            </w:r>
          </w:p>
        </w:tc>
        <w:tc>
          <w:tcPr>
            <w:tcW w:w="3678"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MAY 2020 – AUG 2021</w:t>
            </w:r>
          </w:p>
        </w:tc>
      </w:tr>
    </w:tbl>
    <w:p>
      <w:pPr>
        <w:spacing w:after="0" w:line="240" w:lineRule="auto"/>
        <w:ind w:left="360" w:right="118"/>
        <w:jc w:val="both"/>
        <w:rPr>
          <w:rFonts w:eastAsia="Calibri" w:cs="Calibri"/>
          <w:color w:val="000000"/>
        </w:rPr>
      </w:pPr>
    </w:p>
    <w:p>
      <w:pPr>
        <w:numPr>
          <w:ilvl w:val="0"/>
          <w:numId w:val="2"/>
        </w:numPr>
        <w:spacing w:after="0" w:line="240" w:lineRule="auto"/>
        <w:ind w:right="118"/>
        <w:jc w:val="both"/>
        <w:rPr>
          <w:rFonts w:eastAsia="Calibri" w:cs="Calibri"/>
          <w:color w:val="000000"/>
        </w:rPr>
      </w:pPr>
      <w:r>
        <w:rPr>
          <w:rFonts w:eastAsia="Calibri" w:cs="Calibri"/>
          <w:color w:val="000000"/>
        </w:rPr>
        <w:t xml:space="preserve">Dynamic 365 CRM - Led the technical development and delivery for HealthCare Institution - Woodland Health, Tan Tock Seng Hospital. </w:t>
      </w:r>
    </w:p>
    <w:p>
      <w:pPr>
        <w:numPr>
          <w:ilvl w:val="0"/>
          <w:numId w:val="2"/>
        </w:numPr>
        <w:spacing w:after="0" w:line="240" w:lineRule="auto"/>
        <w:ind w:right="118"/>
        <w:jc w:val="both"/>
        <w:rPr>
          <w:rFonts w:eastAsia="Calibri" w:cs="Calibri"/>
          <w:color w:val="000000"/>
        </w:rPr>
      </w:pPr>
      <w:r>
        <w:rPr>
          <w:rFonts w:eastAsia="Calibri" w:cs="Calibri"/>
          <w:color w:val="000000"/>
        </w:rPr>
        <w:t>Designed and implemented a shared services that better integrate multiple health institutions system stacks.</w:t>
      </w:r>
    </w:p>
    <w:p>
      <w:pPr>
        <w:numPr>
          <w:ilvl w:val="0"/>
          <w:numId w:val="2"/>
        </w:numPr>
        <w:spacing w:after="0" w:line="240" w:lineRule="auto"/>
        <w:ind w:right="118"/>
        <w:jc w:val="both"/>
        <w:rPr>
          <w:rFonts w:eastAsia="Calibri" w:cs="Calibri"/>
          <w:color w:val="000000"/>
        </w:rPr>
      </w:pPr>
      <w:r>
        <w:rPr>
          <w:rFonts w:eastAsia="Calibri" w:cs="Calibri"/>
          <w:color w:val="000000"/>
        </w:rPr>
        <w:t>Involved in the process workflow design for operational management in Customer, Patient, Incident &amp; Interaction services.</w:t>
      </w:r>
    </w:p>
    <w:p>
      <w:pPr>
        <w:numPr>
          <w:ilvl w:val="0"/>
          <w:numId w:val="2"/>
        </w:numPr>
        <w:spacing w:after="0" w:line="240" w:lineRule="auto"/>
        <w:ind w:right="118"/>
        <w:jc w:val="both"/>
        <w:rPr>
          <w:rFonts w:eastAsia="Calibri" w:cs="Calibri"/>
          <w:color w:val="000000"/>
        </w:rPr>
      </w:pPr>
      <w:r>
        <w:rPr>
          <w:rFonts w:eastAsia="Calibri" w:cs="Calibri"/>
          <w:color w:val="000000"/>
        </w:rPr>
        <w:t xml:space="preserve">Led and Implemented CRM integration that enabled integrated managing of external operation and business sytems - NGEMR Centralized Medical Record, Computer Telephony Integration, Online Customer Feedback, SAP Staff Information, SMS services etc </w:t>
      </w:r>
    </w:p>
    <w:p>
      <w:pPr>
        <w:numPr>
          <w:ilvl w:val="0"/>
          <w:numId w:val="2"/>
        </w:numPr>
        <w:spacing w:after="0" w:line="240" w:lineRule="auto"/>
        <w:ind w:right="118"/>
        <w:jc w:val="both"/>
        <w:rPr>
          <w:rFonts w:eastAsia="Calibri" w:cs="Calibri"/>
          <w:color w:val="000000"/>
        </w:rPr>
      </w:pPr>
      <w:r>
        <w:rPr>
          <w:rFonts w:eastAsia="Calibri" w:cs="Calibri"/>
          <w:color w:val="000000"/>
        </w:rPr>
        <w:t>Financial Services - Involved in technology transitioning from legacy implementation.</w:t>
      </w:r>
    </w:p>
    <w:p>
      <w:pPr>
        <w:numPr>
          <w:ilvl w:val="0"/>
          <w:numId w:val="2"/>
        </w:numPr>
        <w:spacing w:after="0" w:line="240" w:lineRule="auto"/>
        <w:ind w:right="118"/>
        <w:jc w:val="both"/>
        <w:rPr>
          <w:rFonts w:eastAsia="Calibri" w:cs="Calibri"/>
          <w:color w:val="000000"/>
        </w:rPr>
      </w:pPr>
      <w:r>
        <w:rPr>
          <w:rFonts w:eastAsia="Calibri" w:cs="Calibri"/>
          <w:color w:val="000000"/>
        </w:rPr>
        <w:t>Coordinate with technical team on the implementation analysis and planning.</w:t>
      </w:r>
    </w:p>
    <w:p>
      <w:pPr>
        <w:numPr>
          <w:ilvl w:val="0"/>
          <w:numId w:val="2"/>
        </w:numPr>
        <w:spacing w:after="0" w:line="240" w:lineRule="auto"/>
        <w:ind w:right="118"/>
        <w:jc w:val="both"/>
        <w:rPr>
          <w:rFonts w:eastAsia="Calibri" w:cs="Calibri"/>
          <w:color w:val="000000"/>
        </w:rPr>
      </w:pPr>
      <w:r>
        <w:rPr>
          <w:rFonts w:eastAsia="Calibri" w:cs="Calibri"/>
          <w:color w:val="000000"/>
        </w:rPr>
        <w:t>Container platform setup/POC - Kubernetes, Docker</w:t>
      </w:r>
    </w:p>
    <w:p>
      <w:pPr>
        <w:numPr>
          <w:ilvl w:val="0"/>
          <w:numId w:val="2"/>
        </w:numPr>
        <w:spacing w:after="0" w:line="240" w:lineRule="auto"/>
        <w:ind w:right="118"/>
        <w:jc w:val="both"/>
        <w:rPr>
          <w:rFonts w:eastAsia="Calibri" w:cs="Calibri"/>
          <w:color w:val="000000"/>
        </w:rPr>
      </w:pPr>
      <w:r>
        <w:rPr>
          <w:rFonts w:eastAsia="Calibri" w:cs="Calibri"/>
          <w:color w:val="000000"/>
        </w:rPr>
        <w:t>CICD Tech Stacks - Jenkins, harbour registry, git/gitlab with operating pipelines for Java micro services.</w:t>
      </w:r>
    </w:p>
    <w:p>
      <w:pPr>
        <w:spacing w:after="0" w:line="240" w:lineRule="auto"/>
        <w:ind w:left="360" w:right="118"/>
        <w:jc w:val="both"/>
        <w:rPr>
          <w:rFonts w:eastAsia="Calibri" w:cs="Calibri"/>
          <w:color w:val="000000"/>
        </w:rPr>
      </w:pPr>
    </w:p>
    <w:p>
      <w:pPr>
        <w:spacing w:after="0" w:line="240" w:lineRule="auto"/>
        <w:ind w:left="360" w:right="118"/>
        <w:jc w:val="both"/>
        <w:rPr>
          <w:rFonts w:eastAsia="Calibri" w:cs="Calibri"/>
          <w:color w:val="000000"/>
        </w:rPr>
      </w:pPr>
    </w:p>
    <w:p>
      <w:pPr>
        <w:spacing w:after="0" w:line="240" w:lineRule="auto"/>
        <w:ind w:left="360" w:right="118"/>
        <w:jc w:val="both"/>
        <w:rPr>
          <w:rFonts w:eastAsia="Calibri" w:cs="Calibri"/>
          <w:color w:val="000000"/>
        </w:rPr>
      </w:pPr>
    </w:p>
    <w:p>
      <w:pPr>
        <w:spacing w:after="0" w:line="240" w:lineRule="auto"/>
        <w:ind w:left="360" w:right="118"/>
        <w:jc w:val="both"/>
        <w:rPr>
          <w:rFonts w:eastAsia="Calibri" w:cs="Calibri"/>
          <w:color w:val="000000"/>
        </w:rPr>
      </w:pPr>
    </w:p>
    <w:p>
      <w:pPr>
        <w:spacing w:after="0" w:line="240" w:lineRule="auto"/>
        <w:ind w:right="118"/>
        <w:jc w:val="both"/>
        <w:rPr>
          <w:rFonts w:eastAsia="Calibri" w:cs="Calibri"/>
          <w:color w:val="000000"/>
        </w:rPr>
      </w:pPr>
    </w:p>
    <w:tbl>
      <w:tblPr>
        <w:tblStyle w:val="31"/>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95"/>
        <w:gridCol w:w="3014"/>
      </w:tblGrid>
      <w:tr>
        <w:tc>
          <w:tcPr>
            <w:tcW w:w="7595"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IT MANAGER, APPLICATION | PROPNEX REALTY PTE LTD</w:t>
            </w:r>
          </w:p>
        </w:tc>
        <w:tc>
          <w:tcPr>
            <w:tcW w:w="3014"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APR 2019 – MAY 2020</w:t>
            </w:r>
          </w:p>
        </w:tc>
      </w:tr>
    </w:tbl>
    <w:p>
      <w:pPr>
        <w:spacing w:after="0" w:line="240" w:lineRule="auto"/>
        <w:ind w:left="360" w:right="118"/>
        <w:jc w:val="both"/>
        <w:rPr>
          <w:rFonts w:eastAsia="Calibri" w:cs="Calibri"/>
          <w:color w:val="000000"/>
        </w:rPr>
      </w:pPr>
    </w:p>
    <w:p>
      <w:pPr>
        <w:numPr>
          <w:ilvl w:val="0"/>
          <w:numId w:val="2"/>
        </w:numPr>
        <w:spacing w:after="0" w:line="240" w:lineRule="auto"/>
        <w:ind w:right="118"/>
        <w:jc w:val="both"/>
        <w:rPr>
          <w:rFonts w:eastAsia="Calibri" w:cs="Calibri"/>
          <w:color w:val="000000"/>
        </w:rPr>
      </w:pPr>
      <w:r>
        <w:rPr>
          <w:rFonts w:eastAsia="Calibri" w:cs="Calibri"/>
          <w:color w:val="000000"/>
        </w:rPr>
        <w:t>Managed and established solutions &amp; enterprise applications roadmap of multiple business domains with an agency base of 8000+ and growing, and businesses with 400+ millions worth of revenue.</w:t>
      </w:r>
    </w:p>
    <w:p>
      <w:pPr>
        <w:numPr>
          <w:ilvl w:val="0"/>
          <w:numId w:val="2"/>
        </w:numPr>
        <w:spacing w:after="0" w:line="240" w:lineRule="auto"/>
        <w:ind w:right="118"/>
        <w:jc w:val="both"/>
        <w:rPr>
          <w:rFonts w:eastAsia="Calibri" w:cs="Calibri"/>
          <w:color w:val="000000"/>
        </w:rPr>
      </w:pPr>
      <w:r>
        <w:rPr>
          <w:rFonts w:eastAsia="Calibri" w:cs="Calibri"/>
          <w:color w:val="000000"/>
        </w:rPr>
        <w:t xml:space="preserve">Assisted in overseeing, coordinating, developing and delivering internal IT applications and services that comprised multiple business domains and operations. </w:t>
      </w:r>
    </w:p>
    <w:p>
      <w:pPr>
        <w:numPr>
          <w:ilvl w:val="0"/>
          <w:numId w:val="2"/>
        </w:numPr>
        <w:spacing w:after="0" w:line="240" w:lineRule="auto"/>
        <w:ind w:right="118"/>
        <w:jc w:val="both"/>
        <w:rPr>
          <w:rFonts w:eastAsia="Calibri" w:cs="Calibri"/>
          <w:color w:val="000000"/>
        </w:rPr>
      </w:pPr>
      <w:r>
        <w:rPr>
          <w:rFonts w:eastAsia="Calibri" w:cs="Calibri"/>
          <w:color w:val="000000"/>
        </w:rPr>
        <w:t>Actively engaged in establishment of business processes, architecture and delivery on most strategic solutions that contributed to high business value with justifiable cost.</w:t>
      </w:r>
    </w:p>
    <w:p>
      <w:pPr>
        <w:numPr>
          <w:ilvl w:val="0"/>
          <w:numId w:val="2"/>
        </w:numPr>
        <w:spacing w:after="0" w:line="240" w:lineRule="auto"/>
        <w:ind w:right="118"/>
        <w:jc w:val="both"/>
        <w:rPr>
          <w:rFonts w:eastAsia="Calibri" w:cs="Calibri"/>
          <w:color w:val="000000"/>
        </w:rPr>
      </w:pPr>
      <w:r>
        <w:rPr>
          <w:rFonts w:eastAsia="Calibri" w:cs="Calibri"/>
          <w:color w:val="000000"/>
        </w:rPr>
        <w:t>Initiate, drive and architect on technical solutions, included external partnership in delivery of value-added services and implementations.</w:t>
      </w:r>
    </w:p>
    <w:p>
      <w:pPr>
        <w:numPr>
          <w:ilvl w:val="0"/>
          <w:numId w:val="2"/>
        </w:numPr>
        <w:spacing w:after="0" w:line="240" w:lineRule="auto"/>
        <w:ind w:right="118"/>
        <w:jc w:val="both"/>
        <w:rPr>
          <w:rFonts w:eastAsia="Calibri" w:cs="Calibri"/>
          <w:color w:val="000000"/>
        </w:rPr>
      </w:pPr>
      <w:r>
        <w:rPr>
          <w:rFonts w:eastAsia="Calibri" w:cs="Calibri"/>
          <w:color w:val="000000"/>
        </w:rPr>
        <w:t>Worked intensively in delivery of multiple complex local and oversea projects with external vendor partnership.</w:t>
      </w:r>
    </w:p>
    <w:p>
      <w:pPr>
        <w:numPr>
          <w:ilvl w:val="0"/>
          <w:numId w:val="2"/>
        </w:numPr>
        <w:spacing w:after="0" w:line="240" w:lineRule="auto"/>
        <w:ind w:right="118"/>
        <w:jc w:val="both"/>
        <w:rPr>
          <w:rFonts w:eastAsia="Calibri" w:cs="Calibri"/>
          <w:color w:val="000000"/>
        </w:rPr>
      </w:pPr>
      <w:r>
        <w:rPr>
          <w:rFonts w:eastAsia="Calibri" w:cs="Calibri"/>
          <w:color w:val="000000"/>
        </w:rPr>
        <w:t>Coordinated, led and managed team resources, project scheduling, resourcing, budget etc.</w:t>
      </w:r>
    </w:p>
    <w:p>
      <w:pPr>
        <w:numPr>
          <w:ilvl w:val="0"/>
          <w:numId w:val="2"/>
        </w:numPr>
        <w:spacing w:after="0" w:line="240" w:lineRule="auto"/>
        <w:ind w:right="118"/>
        <w:jc w:val="both"/>
        <w:rPr>
          <w:rFonts w:eastAsia="Calibri" w:cs="Calibri"/>
          <w:color w:val="000000"/>
        </w:rPr>
      </w:pPr>
      <w:r>
        <w:rPr>
          <w:rFonts w:eastAsia="Calibri" w:cs="Calibri"/>
          <w:color w:val="000000"/>
        </w:rPr>
        <w:t>Drive and manage stakeholders’ expectation - PropNex franchises, Propnex Training Centre, Sales and Marketing, Corporate Comm, Finance &amp; Account, Propnex Agency etc.</w:t>
      </w:r>
    </w:p>
    <w:p>
      <w:pPr>
        <w:numPr>
          <w:ilvl w:val="0"/>
          <w:numId w:val="2"/>
        </w:numPr>
        <w:spacing w:after="0" w:line="240" w:lineRule="auto"/>
        <w:ind w:right="118"/>
        <w:jc w:val="both"/>
        <w:rPr>
          <w:rFonts w:eastAsia="Calibri" w:cs="Calibri"/>
          <w:color w:val="000000"/>
        </w:rPr>
      </w:pPr>
      <w:r>
        <w:rPr>
          <w:rFonts w:eastAsia="Calibri" w:cs="Calibri"/>
          <w:color w:val="000000"/>
        </w:rPr>
        <w:t>Completed multiple complex local &amp; oversea projects within assigned timeframe.</w:t>
      </w:r>
    </w:p>
    <w:p>
      <w:pPr>
        <w:spacing w:after="0" w:line="240" w:lineRule="auto"/>
        <w:ind w:right="118"/>
        <w:jc w:val="both"/>
        <w:rPr>
          <w:rFonts w:eastAsia="Calibri" w:cs="Calibri"/>
          <w:color w:val="000000"/>
        </w:rPr>
      </w:pPr>
      <w:r>
        <w:rPr>
          <w:rFonts w:eastAsia="Calibri" w:cs="Calibri"/>
          <w:color w:val="000000"/>
        </w:rPr>
        <w:t xml:space="preserve"> </w:t>
      </w: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tbl>
      <w:tblPr>
        <w:tblStyle w:val="32"/>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95"/>
        <w:gridCol w:w="3014"/>
      </w:tblGrid>
      <w:tr>
        <w:tc>
          <w:tcPr>
            <w:tcW w:w="7595"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SENIOR CONSULTANT | MORPHEUS CONSULTING PTE LTD</w:t>
            </w:r>
          </w:p>
        </w:tc>
        <w:tc>
          <w:tcPr>
            <w:tcW w:w="3014"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APR 2016 – JUN 2019</w:t>
            </w:r>
          </w:p>
        </w:tc>
      </w:tr>
    </w:tbl>
    <w:p>
      <w:pPr>
        <w:numPr>
          <w:ilvl w:val="0"/>
          <w:numId w:val="2"/>
        </w:numPr>
        <w:spacing w:after="0" w:line="240" w:lineRule="auto"/>
        <w:ind w:right="118"/>
        <w:jc w:val="both"/>
        <w:rPr>
          <w:rFonts w:eastAsia="Calibri" w:cs="Calibri"/>
          <w:color w:val="000000"/>
        </w:rPr>
      </w:pPr>
      <w:r>
        <w:rPr>
          <w:rFonts w:eastAsia="Calibri" w:cs="Calibri"/>
          <w:color w:val="000000"/>
        </w:rPr>
        <w:t xml:space="preserve">Responsible for frond end solution, design and delivery I.e Web/Mobile Web that support business operation on integration and front end technologies transition. </w:t>
      </w:r>
    </w:p>
    <w:p>
      <w:pPr>
        <w:numPr>
          <w:ilvl w:val="0"/>
          <w:numId w:val="2"/>
        </w:numPr>
        <w:spacing w:after="0" w:line="240" w:lineRule="auto"/>
        <w:ind w:right="118"/>
        <w:jc w:val="both"/>
        <w:rPr>
          <w:rFonts w:eastAsia="Calibri" w:cs="Calibri"/>
          <w:color w:val="000000"/>
        </w:rPr>
      </w:pPr>
      <w:r>
        <w:rPr>
          <w:rFonts w:eastAsia="Calibri" w:cs="Calibri"/>
          <w:color w:val="000000"/>
        </w:rPr>
        <w:t>Involved in production infrastructure design and implementation. HA, Server/Database Clustering.</w:t>
      </w:r>
    </w:p>
    <w:p>
      <w:pPr>
        <w:numPr>
          <w:ilvl w:val="0"/>
          <w:numId w:val="2"/>
        </w:numPr>
        <w:spacing w:after="0" w:line="240" w:lineRule="auto"/>
        <w:ind w:right="118"/>
        <w:jc w:val="both"/>
        <w:rPr>
          <w:rFonts w:eastAsia="Calibri" w:cs="Calibri"/>
          <w:color w:val="000000"/>
        </w:rPr>
      </w:pPr>
      <w:r>
        <w:rPr>
          <w:rFonts w:eastAsia="Calibri" w:cs="Calibri"/>
          <w:color w:val="000000"/>
        </w:rPr>
        <w:t>Involved in billing, settlement, and automation that realized the core profit of entities.</w:t>
      </w:r>
    </w:p>
    <w:p>
      <w:pPr>
        <w:numPr>
          <w:ilvl w:val="0"/>
          <w:numId w:val="2"/>
        </w:numPr>
        <w:spacing w:after="0" w:line="240" w:lineRule="auto"/>
        <w:ind w:right="118"/>
        <w:jc w:val="both"/>
        <w:rPr>
          <w:rFonts w:eastAsia="Calibri" w:cs="Calibri"/>
          <w:color w:val="000000"/>
        </w:rPr>
      </w:pPr>
      <w:r>
        <w:rPr>
          <w:rFonts w:eastAsia="Calibri" w:cs="Calibri"/>
          <w:color w:val="000000"/>
        </w:rPr>
        <w:t>Worked on high-performance real-time sports book odds presentation, back end services distribution and merchants’ integration.</w:t>
      </w:r>
    </w:p>
    <w:p>
      <w:pPr>
        <w:numPr>
          <w:ilvl w:val="0"/>
          <w:numId w:val="2"/>
        </w:numPr>
        <w:spacing w:after="0" w:line="240" w:lineRule="auto"/>
        <w:ind w:right="118"/>
        <w:jc w:val="both"/>
        <w:rPr>
          <w:rFonts w:eastAsia="Calibri" w:cs="Calibri"/>
          <w:color w:val="000000"/>
        </w:rPr>
      </w:pPr>
      <w:r>
        <w:rPr>
          <w:rFonts w:eastAsia="Calibri" w:cs="Calibri"/>
          <w:color w:val="000000"/>
        </w:rPr>
        <w:t>Assisted Product Owner in conceptualizing various business strategies that required from time to time.</w:t>
      </w:r>
    </w:p>
    <w:p>
      <w:pPr>
        <w:numPr>
          <w:ilvl w:val="0"/>
          <w:numId w:val="2"/>
        </w:numPr>
        <w:spacing w:after="0" w:line="240" w:lineRule="auto"/>
        <w:ind w:right="118"/>
        <w:jc w:val="both"/>
        <w:rPr>
          <w:rFonts w:eastAsia="Calibri" w:cs="Calibri"/>
          <w:color w:val="000000"/>
        </w:rPr>
      </w:pPr>
      <w:r>
        <w:rPr>
          <w:rFonts w:eastAsia="Calibri" w:cs="Calibri"/>
          <w:color w:val="000000"/>
        </w:rPr>
        <w:t>R&amp;D on technologies and framework for technology transition to support greater scalability.</w:t>
      </w: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r>
        <w:rPr>
          <w:rFonts w:eastAsia="Calibri" w:cs="Calibri"/>
          <w:color w:val="000000"/>
        </w:rPr>
        <w:tab/>
      </w:r>
    </w:p>
    <w:tbl>
      <w:tblPr>
        <w:tblStyle w:val="33"/>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95"/>
        <w:gridCol w:w="3014"/>
      </w:tblGrid>
      <w:tr>
        <w:tc>
          <w:tcPr>
            <w:tcW w:w="7595"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SENIOR CONSULTANT | HERBALIFE PRODUCT MALAYSIA</w:t>
            </w:r>
          </w:p>
        </w:tc>
        <w:tc>
          <w:tcPr>
            <w:tcW w:w="3014"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APR 2015 – APR 2016</w:t>
            </w:r>
          </w:p>
        </w:tc>
      </w:tr>
    </w:tbl>
    <w:p>
      <w:pPr>
        <w:numPr>
          <w:ilvl w:val="0"/>
          <w:numId w:val="2"/>
        </w:numPr>
        <w:spacing w:after="0" w:line="240" w:lineRule="auto"/>
        <w:ind w:right="118"/>
        <w:jc w:val="both"/>
        <w:rPr>
          <w:rFonts w:eastAsia="Calibri" w:cs="Calibri"/>
          <w:color w:val="000000"/>
        </w:rPr>
      </w:pPr>
      <w:r>
        <w:rPr>
          <w:rFonts w:eastAsia="Calibri" w:cs="Calibri"/>
          <w:color w:val="000000"/>
        </w:rPr>
        <w:t xml:space="preserve">Implemented and maintain Herbalife’s Global E-Commerce platform that supporting distributors from United State and APEC including China that offering wide range of Herbalife nutritional products, supporting various sale boosting activities during seasonal programs, promotions and memberships offers etc. </w:t>
      </w:r>
    </w:p>
    <w:p>
      <w:pPr>
        <w:numPr>
          <w:ilvl w:val="0"/>
          <w:numId w:val="2"/>
        </w:numPr>
        <w:spacing w:after="0" w:line="240" w:lineRule="auto"/>
        <w:ind w:right="118"/>
        <w:jc w:val="both"/>
        <w:rPr>
          <w:rFonts w:eastAsia="Calibri" w:cs="Calibri"/>
          <w:color w:val="000000"/>
        </w:rPr>
      </w:pPr>
      <w:r>
        <w:rPr>
          <w:rFonts w:eastAsia="Calibri" w:cs="Calibri"/>
          <w:color w:val="000000"/>
        </w:rPr>
        <w:t>Integration on various payment methods, online banking, credit card, e-wallet(Wechat Pay) etc.</w:t>
      </w:r>
    </w:p>
    <w:p>
      <w:pPr>
        <w:numPr>
          <w:ilvl w:val="0"/>
          <w:numId w:val="2"/>
        </w:numPr>
        <w:spacing w:after="0" w:line="240" w:lineRule="auto"/>
        <w:ind w:right="118"/>
        <w:jc w:val="both"/>
        <w:rPr>
          <w:rFonts w:eastAsia="Calibri" w:cs="Calibri"/>
          <w:color w:val="000000"/>
        </w:rPr>
      </w:pPr>
      <w:r>
        <w:rPr>
          <w:rFonts w:eastAsia="Calibri" w:cs="Calibri"/>
          <w:color w:val="000000"/>
        </w:rPr>
        <w:t>Worked closely with region’s functional team in providing online features and services on Herbalife healthcare product management, ordering, payment, membership etc.</w:t>
      </w:r>
    </w:p>
    <w:p>
      <w:pPr>
        <w:numPr>
          <w:ilvl w:val="0"/>
          <w:numId w:val="2"/>
        </w:numPr>
        <w:spacing w:after="0" w:line="240" w:lineRule="auto"/>
        <w:ind w:right="118"/>
        <w:jc w:val="both"/>
        <w:rPr>
          <w:rFonts w:eastAsia="Calibri" w:cs="Calibri"/>
          <w:color w:val="000000"/>
        </w:rPr>
      </w:pPr>
      <w:r>
        <w:rPr>
          <w:rFonts w:eastAsia="Calibri" w:cs="Calibri"/>
          <w:color w:val="000000"/>
        </w:rPr>
        <w:t xml:space="preserve">Built and implemented back end shared services that supported Mobile Platform - Android/IOS. </w:t>
      </w:r>
    </w:p>
    <w:p>
      <w:pPr>
        <w:numPr>
          <w:ilvl w:val="0"/>
          <w:numId w:val="2"/>
        </w:numPr>
        <w:spacing w:after="0" w:line="240" w:lineRule="auto"/>
        <w:ind w:right="118"/>
        <w:jc w:val="both"/>
        <w:rPr>
          <w:rFonts w:eastAsia="Calibri" w:cs="Calibri"/>
          <w:color w:val="000000"/>
        </w:rPr>
      </w:pPr>
      <w:r>
        <w:rPr>
          <w:rFonts w:eastAsia="Calibri" w:cs="Calibri"/>
          <w:color w:val="000000"/>
        </w:rPr>
        <w:t xml:space="preserve">Key role in production release, support, and fixes. Review on the existing architecture design, suggested and delivered appropriate enhancement. </w:t>
      </w:r>
    </w:p>
    <w:p>
      <w:pPr>
        <w:numPr>
          <w:ilvl w:val="0"/>
          <w:numId w:val="2"/>
        </w:numPr>
        <w:spacing w:after="0" w:line="240" w:lineRule="auto"/>
        <w:ind w:right="118"/>
        <w:jc w:val="both"/>
        <w:rPr>
          <w:rFonts w:eastAsia="Calibri" w:cs="Calibri"/>
          <w:color w:val="000000"/>
        </w:rPr>
      </w:pPr>
      <w:r>
        <w:rPr>
          <w:rFonts w:eastAsia="Calibri" w:cs="Calibri"/>
          <w:color w:val="000000"/>
        </w:rPr>
        <w:t xml:space="preserve">Review on the function spec from business end, give suggestions to fully leverage and optimize on the solutions, in order to fulfilled business needs. </w:t>
      </w: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tbl>
      <w:tblPr>
        <w:tblStyle w:val="34"/>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95"/>
        <w:gridCol w:w="3014"/>
      </w:tblGrid>
      <w:tr>
        <w:tc>
          <w:tcPr>
            <w:tcW w:w="7595"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LEAD CONSULTANT| BRITISH TELECOM MALAYSIA</w:t>
            </w:r>
          </w:p>
        </w:tc>
        <w:tc>
          <w:tcPr>
            <w:tcW w:w="3014" w:type="dxa"/>
            <w:tcBorders>
              <w:top w:val="nil"/>
              <w:left w:val="nil"/>
              <w:bottom w:val="nil"/>
              <w:right w:val="nil"/>
            </w:tcBorders>
          </w:tcPr>
          <w:p>
            <w:pPr>
              <w:spacing w:after="0" w:line="240" w:lineRule="auto"/>
              <w:jc w:val="right"/>
              <w:rPr>
                <w:rFonts w:eastAsia="Calibri" w:cs="Calibri"/>
                <w:b/>
                <w:color w:val="000000"/>
              </w:rPr>
            </w:pPr>
            <w:r>
              <w:rPr>
                <w:rFonts w:eastAsia="Calibri" w:cs="Calibri"/>
                <w:b/>
                <w:color w:val="000000"/>
              </w:rPr>
              <w:t>NOV 2012 – APR 2015</w:t>
            </w:r>
          </w:p>
        </w:tc>
      </w:tr>
    </w:tbl>
    <w:p>
      <w:pPr>
        <w:spacing w:after="0" w:line="240" w:lineRule="auto"/>
        <w:ind w:right="118"/>
        <w:jc w:val="both"/>
        <w:rPr>
          <w:rFonts w:eastAsia="Calibri" w:cs="Calibri"/>
          <w:color w:val="000000"/>
        </w:rPr>
      </w:pPr>
    </w:p>
    <w:p>
      <w:pPr>
        <w:numPr>
          <w:ilvl w:val="0"/>
          <w:numId w:val="2"/>
        </w:numPr>
        <w:spacing w:after="0" w:line="240" w:lineRule="auto"/>
        <w:ind w:right="118"/>
        <w:jc w:val="both"/>
        <w:rPr>
          <w:rFonts w:eastAsia="Calibri" w:cs="Calibri"/>
          <w:color w:val="000000"/>
        </w:rPr>
      </w:pPr>
      <w:r>
        <w:rPr>
          <w:rFonts w:eastAsia="Calibri" w:cs="Calibri"/>
          <w:color w:val="000000"/>
        </w:rPr>
        <w:t>Served under BT Technology, Service &amp; Operation(BT TSO), leading a team of 7 in order fulfillment(Single Interface) platform.</w:t>
      </w:r>
    </w:p>
    <w:p>
      <w:pPr>
        <w:numPr>
          <w:ilvl w:val="0"/>
          <w:numId w:val="2"/>
        </w:numPr>
        <w:spacing w:after="0" w:line="240" w:lineRule="auto"/>
        <w:ind w:right="118"/>
        <w:jc w:val="both"/>
        <w:rPr>
          <w:rFonts w:eastAsia="Calibri" w:cs="Calibri"/>
          <w:color w:val="000000"/>
        </w:rPr>
      </w:pPr>
      <w:r>
        <w:rPr>
          <w:rFonts w:eastAsia="Calibri" w:cs="Calibri"/>
          <w:color w:val="000000"/>
        </w:rPr>
        <w:t>Led the local team setup and built-up of delivery capacities to serve BT businesses.</w:t>
      </w:r>
    </w:p>
    <w:p>
      <w:pPr>
        <w:numPr>
          <w:ilvl w:val="0"/>
          <w:numId w:val="2"/>
        </w:numPr>
        <w:spacing w:after="0" w:line="240" w:lineRule="auto"/>
        <w:ind w:right="118"/>
        <w:jc w:val="both"/>
        <w:rPr>
          <w:rFonts w:eastAsia="Calibri" w:cs="Calibri"/>
          <w:color w:val="000000"/>
        </w:rPr>
      </w:pPr>
      <w:r>
        <w:rPr>
          <w:rFonts w:eastAsia="Calibri" w:cs="Calibri"/>
          <w:color w:val="000000"/>
        </w:rPr>
        <w:t xml:space="preserve">Led in technical design, specifically on conceptualized to realization of fulfillment platform for BT core product including Data, Voice, Broadband and Hosted communication such as Wholesale broadband connect (WBC), IPStreaming, VOIP, BT Sport, Fibre broadband on 20c and 21c platform. </w:t>
      </w:r>
    </w:p>
    <w:p>
      <w:pPr>
        <w:numPr>
          <w:ilvl w:val="0"/>
          <w:numId w:val="2"/>
        </w:numPr>
        <w:spacing w:after="0" w:line="240" w:lineRule="auto"/>
        <w:ind w:right="118"/>
        <w:jc w:val="both"/>
        <w:rPr>
          <w:rFonts w:eastAsia="Calibri" w:cs="Calibri"/>
          <w:color w:val="000000"/>
        </w:rPr>
      </w:pPr>
      <w:r>
        <w:rPr>
          <w:rFonts w:eastAsia="Calibri" w:cs="Calibri"/>
          <w:color w:val="000000"/>
        </w:rPr>
        <w:t xml:space="preserve">Interfaced between BT subsidiaries in services fulfillment - BT Wholesale, BT Consumer, Openreach and Global Service. </w:t>
      </w:r>
    </w:p>
    <w:p>
      <w:pPr>
        <w:numPr>
          <w:ilvl w:val="0"/>
          <w:numId w:val="2"/>
        </w:numPr>
        <w:spacing w:after="0" w:line="240" w:lineRule="auto"/>
        <w:ind w:right="118"/>
        <w:jc w:val="both"/>
        <w:rPr>
          <w:rFonts w:eastAsia="Calibri" w:cs="Calibri"/>
          <w:color w:val="000000"/>
        </w:rPr>
      </w:pPr>
      <w:r>
        <w:rPr>
          <w:rFonts w:eastAsia="Calibri" w:cs="Calibri"/>
          <w:color w:val="000000"/>
        </w:rPr>
        <w:t>Participate in IT governance, Change Advisory Board for impact analysis &amp; technologies roadmap.</w:t>
      </w:r>
    </w:p>
    <w:p>
      <w:pPr>
        <w:numPr>
          <w:ilvl w:val="0"/>
          <w:numId w:val="2"/>
        </w:numPr>
        <w:spacing w:after="0" w:line="240" w:lineRule="auto"/>
        <w:ind w:right="118"/>
        <w:jc w:val="both"/>
        <w:rPr>
          <w:rFonts w:eastAsia="Calibri" w:cs="Calibri"/>
          <w:color w:val="000000"/>
        </w:rPr>
      </w:pPr>
      <w:r>
        <w:rPr>
          <w:rFonts w:eastAsia="Calibri" w:cs="Calibri"/>
          <w:color w:val="000000"/>
        </w:rPr>
        <w:t xml:space="preserve">Established improved Strategic SI for high volume of demand on newly launched product. I.e BT Sport </w:t>
      </w:r>
    </w:p>
    <w:p>
      <w:pPr>
        <w:numPr>
          <w:ilvl w:val="0"/>
          <w:numId w:val="2"/>
        </w:numPr>
        <w:spacing w:after="0" w:line="240" w:lineRule="auto"/>
        <w:ind w:right="118"/>
        <w:jc w:val="both"/>
        <w:rPr>
          <w:rFonts w:eastAsia="Calibri" w:cs="Calibri"/>
          <w:color w:val="000000"/>
        </w:rPr>
      </w:pPr>
      <w:r>
        <w:rPr>
          <w:rFonts w:eastAsia="Calibri" w:cs="Calibri"/>
          <w:color w:val="000000"/>
        </w:rPr>
        <w:t>Liaison and built strong relationship with business stakeholders, off-shore product owner in UK for business needs.</w:t>
      </w:r>
    </w:p>
    <w:p>
      <w:pPr>
        <w:spacing w:after="0" w:line="240" w:lineRule="auto"/>
        <w:ind w:right="118"/>
        <w:jc w:val="both"/>
        <w:rPr>
          <w:rFonts w:eastAsia="Calibri" w:cs="Calibri"/>
          <w:color w:val="000000"/>
        </w:rPr>
      </w:pPr>
      <w:r>
        <w:rPr>
          <w:rFonts w:eastAsia="Calibri" w:cs="Calibri"/>
          <w:color w:val="000000"/>
        </w:rPr>
        <w:br w:type="textWrapping"/>
      </w:r>
      <w:r>
        <w:rPr>
          <w:rFonts w:eastAsia="Calibri" w:cs="Calibri"/>
          <w:color w:val="000000"/>
        </w:rPr>
        <w:br w:type="textWrapping"/>
      </w:r>
    </w:p>
    <w:tbl>
      <w:tblPr>
        <w:tblStyle w:val="35"/>
        <w:tblW w:w="106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96"/>
        <w:gridCol w:w="3013"/>
      </w:tblGrid>
      <w:tr>
        <w:tc>
          <w:tcPr>
            <w:tcW w:w="7596" w:type="dxa"/>
            <w:tcBorders>
              <w:top w:val="nil"/>
              <w:left w:val="nil"/>
              <w:bottom w:val="nil"/>
              <w:right w:val="nil"/>
            </w:tcBorders>
          </w:tcPr>
          <w:p>
            <w:pPr>
              <w:spacing w:after="0" w:line="240" w:lineRule="auto"/>
              <w:rPr>
                <w:rFonts w:eastAsia="Calibri" w:cs="Calibri"/>
                <w:b/>
                <w:color w:val="000000"/>
              </w:rPr>
            </w:pPr>
            <w:r>
              <w:rPr>
                <w:rFonts w:eastAsia="Calibri" w:cs="Calibri"/>
                <w:b/>
                <w:color w:val="000000"/>
              </w:rPr>
              <w:t>EARLY COMPETENCIES</w:t>
            </w:r>
          </w:p>
        </w:tc>
        <w:tc>
          <w:tcPr>
            <w:tcW w:w="3013" w:type="dxa"/>
            <w:tcBorders>
              <w:top w:val="nil"/>
              <w:left w:val="nil"/>
              <w:bottom w:val="nil"/>
              <w:right w:val="nil"/>
            </w:tcBorders>
          </w:tcPr>
          <w:p>
            <w:pPr>
              <w:spacing w:after="0" w:line="240" w:lineRule="auto"/>
              <w:jc w:val="right"/>
              <w:rPr>
                <w:rFonts w:eastAsia="Calibri" w:cs="Calibri"/>
                <w:b/>
                <w:color w:val="000000"/>
              </w:rPr>
            </w:pPr>
          </w:p>
        </w:tc>
      </w:tr>
    </w:tbl>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sz w:val="20"/>
          <w:szCs w:val="20"/>
        </w:rPr>
      </w:pPr>
      <w:r>
        <w:rPr>
          <w:rFonts w:eastAsia="Calibri" w:cs="Calibri"/>
          <w:b/>
          <w:color w:val="000000"/>
          <w:sz w:val="20"/>
          <w:szCs w:val="20"/>
        </w:rPr>
        <w:t>AVP APPLICATION, THEMED ATTRACTION &amp; RESORT, KIDZANIA LEGOLAND, DESARU PARK | SEP 2011 - NOV 2012</w:t>
      </w:r>
    </w:p>
    <w:p>
      <w:pPr>
        <w:numPr>
          <w:ilvl w:val="0"/>
          <w:numId w:val="3"/>
        </w:numPr>
        <w:spacing w:after="0" w:line="240" w:lineRule="auto"/>
        <w:ind w:right="118"/>
        <w:jc w:val="both"/>
        <w:rPr>
          <w:rFonts w:eastAsia="Calibri" w:cs="Calibri"/>
          <w:color w:val="000000"/>
        </w:rPr>
      </w:pPr>
      <w:r>
        <w:rPr>
          <w:rFonts w:eastAsia="Calibri" w:cs="Calibri"/>
          <w:color w:val="000000"/>
        </w:rPr>
        <w:t xml:space="preserve">Responsible in application solutions and implementation to enable the entities to develop, manage and operate hospitality and attraction destinations. Engaged best solutions within budget mean for business and operation. </w:t>
      </w:r>
    </w:p>
    <w:p>
      <w:pPr>
        <w:numPr>
          <w:ilvl w:val="0"/>
          <w:numId w:val="3"/>
        </w:numPr>
        <w:spacing w:after="0" w:line="240" w:lineRule="auto"/>
        <w:ind w:right="118"/>
        <w:jc w:val="both"/>
        <w:rPr>
          <w:rFonts w:eastAsia="Calibri" w:cs="Calibri"/>
          <w:color w:val="000000"/>
        </w:rPr>
      </w:pPr>
      <w:r>
        <w:rPr>
          <w:rFonts w:eastAsia="Calibri" w:cs="Calibri"/>
          <w:color w:val="000000"/>
        </w:rPr>
        <w:t>Themed park solutions implementation including online ticketing portal - KIDZANIA, Theme Park on-boarding, POS for Retail &amp; Merchandise, Payment Solution and Membership etc.</w:t>
      </w:r>
    </w:p>
    <w:p>
      <w:pPr>
        <w:numPr>
          <w:ilvl w:val="0"/>
          <w:numId w:val="3"/>
        </w:numPr>
        <w:spacing w:after="0" w:line="240" w:lineRule="auto"/>
        <w:ind w:right="118"/>
        <w:jc w:val="both"/>
        <w:rPr>
          <w:rFonts w:eastAsia="Calibri" w:cs="Calibri"/>
          <w:color w:val="000000"/>
        </w:rPr>
      </w:pPr>
      <w:r>
        <w:rPr>
          <w:rFonts w:eastAsia="Calibri" w:cs="Calibri"/>
          <w:color w:val="000000"/>
        </w:rPr>
        <w:t>Lead and implemented back-office solutions - ERP solution(Epicor) that been managing finance, account, procurement &amp; project costing for holding &amp; subsidiaries.</w:t>
      </w:r>
    </w:p>
    <w:p>
      <w:pPr>
        <w:numPr>
          <w:ilvl w:val="0"/>
          <w:numId w:val="3"/>
        </w:numPr>
        <w:spacing w:after="0" w:line="240" w:lineRule="auto"/>
        <w:ind w:right="118"/>
        <w:jc w:val="both"/>
        <w:rPr>
          <w:rFonts w:eastAsia="Calibri" w:cs="Calibri"/>
          <w:color w:val="000000"/>
        </w:rPr>
      </w:pPr>
      <w:r>
        <w:rPr>
          <w:rFonts w:eastAsia="Calibri" w:cs="Calibri"/>
          <w:color w:val="000000"/>
        </w:rPr>
        <w:t xml:space="preserve">Involved in Infrastructure planning and implementation, as well as business continuity in leading vendors on </w:t>
      </w:r>
      <w:r>
        <w:rPr>
          <w:rFonts w:eastAsia="Calibri" w:cs="Calibri"/>
          <w:color w:val="000000"/>
          <w:sz w:val="21"/>
          <w:szCs w:val="21"/>
        </w:rPr>
        <w:t xml:space="preserve">sustainable </w:t>
      </w:r>
      <w:r>
        <w:rPr>
          <w:rFonts w:eastAsia="Calibri" w:cs="Calibri"/>
          <w:color w:val="000000"/>
        </w:rPr>
        <w:t>architectural implementation.</w:t>
      </w:r>
    </w:p>
    <w:p>
      <w:pPr>
        <w:numPr>
          <w:ilvl w:val="0"/>
          <w:numId w:val="3"/>
        </w:numPr>
        <w:spacing w:after="0" w:line="240" w:lineRule="auto"/>
        <w:ind w:right="118"/>
        <w:jc w:val="both"/>
        <w:rPr>
          <w:rFonts w:eastAsia="Calibri" w:cs="Calibri"/>
          <w:color w:val="000000"/>
        </w:rPr>
      </w:pPr>
      <w:r>
        <w:rPr>
          <w:rFonts w:eastAsia="Calibri" w:cs="Calibri"/>
          <w:color w:val="000000"/>
        </w:rPr>
        <w:t>Assisted in annual budget preparation - Capex and Opex for IT assets Management, financial reporting etc.</w:t>
      </w:r>
    </w:p>
    <w:p>
      <w:pPr>
        <w:spacing w:after="0" w:line="240" w:lineRule="auto"/>
        <w:ind w:right="118"/>
        <w:jc w:val="both"/>
        <w:rPr>
          <w:rFonts w:eastAsia="Calibri" w:cs="Calibri"/>
          <w:color w:val="000000"/>
        </w:rPr>
      </w:pPr>
      <w:r>
        <w:rPr>
          <w:rFonts w:eastAsia="Calibri" w:cs="Calibri"/>
          <w:color w:val="000000"/>
        </w:rPr>
        <w:br w:type="textWrapping"/>
      </w:r>
    </w:p>
    <w:p>
      <w:pPr>
        <w:spacing w:after="0" w:line="240" w:lineRule="auto"/>
        <w:ind w:right="118"/>
        <w:jc w:val="both"/>
        <w:rPr>
          <w:rFonts w:eastAsia="Calibri" w:cs="Calibri"/>
          <w:b/>
          <w:color w:val="000000"/>
          <w:sz w:val="20"/>
          <w:szCs w:val="20"/>
        </w:rPr>
      </w:pPr>
      <w:r>
        <w:rPr>
          <w:rFonts w:eastAsia="Calibri" w:cs="Calibri"/>
          <w:b/>
          <w:color w:val="000000"/>
          <w:sz w:val="20"/>
          <w:szCs w:val="20"/>
        </w:rPr>
        <w:t>DATA ANALYST/ENGINEER | THE NIELSEN COMPANY, GFK RETAIL &amp; TECHNOLOGY MALAYSIA | JUL 2005 - SEP 2011</w:t>
      </w:r>
    </w:p>
    <w:p>
      <w:pPr>
        <w:numPr>
          <w:ilvl w:val="0"/>
          <w:numId w:val="3"/>
        </w:numPr>
        <w:spacing w:after="0" w:line="240" w:lineRule="auto"/>
        <w:ind w:right="118"/>
        <w:jc w:val="both"/>
        <w:rPr>
          <w:rFonts w:eastAsia="Calibri" w:cs="Calibri"/>
          <w:color w:val="000000"/>
        </w:rPr>
      </w:pPr>
      <w:r>
        <w:rPr>
          <w:rFonts w:eastAsia="Calibri" w:cs="Calibri"/>
          <w:color w:val="000000"/>
        </w:rPr>
        <w:t>Involved in design and enhancement for data processing, analytic &amp; virtualization platform.</w:t>
      </w:r>
    </w:p>
    <w:p>
      <w:pPr>
        <w:numPr>
          <w:ilvl w:val="0"/>
          <w:numId w:val="3"/>
        </w:numPr>
        <w:spacing w:after="0" w:line="240" w:lineRule="auto"/>
        <w:ind w:right="118"/>
        <w:jc w:val="both"/>
        <w:rPr>
          <w:rFonts w:eastAsia="Calibri" w:cs="Calibri"/>
          <w:color w:val="000000"/>
        </w:rPr>
      </w:pPr>
      <w:r>
        <w:rPr>
          <w:rFonts w:eastAsia="Calibri" w:cs="Calibri"/>
          <w:color w:val="000000"/>
        </w:rPr>
        <w:t>Experienced in data design &amp; architecture and strategy for storage, consumption &amp; integration - data modeling, data warehouse, multi-dimensional data structure.</w:t>
      </w:r>
    </w:p>
    <w:p>
      <w:pPr>
        <w:numPr>
          <w:ilvl w:val="0"/>
          <w:numId w:val="3"/>
        </w:numPr>
        <w:spacing w:after="0" w:line="240" w:lineRule="auto"/>
        <w:ind w:right="118"/>
        <w:jc w:val="both"/>
        <w:rPr>
          <w:rFonts w:eastAsia="Calibri" w:cs="Calibri"/>
          <w:color w:val="000000"/>
        </w:rPr>
      </w:pPr>
      <w:r>
        <w:rPr>
          <w:rFonts w:eastAsia="Calibri" w:cs="Calibri"/>
          <w:color w:val="000000"/>
        </w:rPr>
        <w:t>Involved in data management and processing. ETL, SSIS, SAS</w:t>
      </w:r>
    </w:p>
    <w:p>
      <w:pPr>
        <w:numPr>
          <w:ilvl w:val="0"/>
          <w:numId w:val="3"/>
        </w:numPr>
        <w:spacing w:after="0" w:line="240" w:lineRule="auto"/>
        <w:ind w:right="118"/>
        <w:jc w:val="both"/>
        <w:rPr>
          <w:rFonts w:eastAsia="Calibri" w:cs="Calibri"/>
          <w:color w:val="000000"/>
        </w:rPr>
      </w:pPr>
      <w:r>
        <w:rPr>
          <w:rFonts w:eastAsia="Calibri" w:cs="Calibri"/>
          <w:color w:val="000000"/>
        </w:rPr>
        <w:t>Involved in data production and visualization - BI and  SQL Reporting. Hyperian BI etc.</w:t>
      </w:r>
    </w:p>
    <w:p>
      <w:pPr>
        <w:numPr>
          <w:ilvl w:val="0"/>
          <w:numId w:val="3"/>
        </w:numPr>
        <w:spacing w:after="0" w:line="240" w:lineRule="auto"/>
        <w:ind w:right="118"/>
        <w:jc w:val="both"/>
        <w:rPr>
          <w:rFonts w:eastAsia="Calibri" w:cs="Calibri"/>
          <w:color w:val="000000"/>
        </w:rPr>
      </w:pPr>
      <w:r>
        <w:rPr>
          <w:rFonts w:eastAsia="Calibri" w:cs="Calibri"/>
          <w:color w:val="000000"/>
        </w:rPr>
        <w:t>Assisted operation and business in development of tool/automation to improve on overall production efficiency and smooth processing.</w:t>
      </w:r>
    </w:p>
    <w:p>
      <w:pPr>
        <w:numPr>
          <w:ilvl w:val="0"/>
          <w:numId w:val="3"/>
        </w:numPr>
        <w:spacing w:after="0" w:line="240" w:lineRule="auto"/>
        <w:ind w:right="118"/>
        <w:jc w:val="both"/>
        <w:rPr>
          <w:rFonts w:eastAsia="Calibri" w:cs="Calibri"/>
          <w:color w:val="000000"/>
        </w:rPr>
      </w:pPr>
      <w:r>
        <w:rPr>
          <w:rFonts w:eastAsia="Calibri" w:cs="Calibri"/>
          <w:color w:val="000000"/>
        </w:rPr>
        <w:t>Monitor and optimized batch jobs including automation and scheduling to ensure all data &amp; facts are available in accurate and timely manner.</w:t>
      </w: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rPr>
      </w:pPr>
    </w:p>
    <w:p>
      <w:pPr>
        <w:spacing w:after="0" w:line="240" w:lineRule="auto"/>
        <w:ind w:right="118"/>
        <w:jc w:val="both"/>
        <w:rPr>
          <w:rFonts w:eastAsia="Calibri" w:cs="Calibri"/>
          <w:color w:val="000000"/>
          <w:sz w:val="20"/>
          <w:szCs w:val="20"/>
        </w:rPr>
      </w:pPr>
    </w:p>
    <w:p>
      <w:pPr>
        <w:spacing w:after="0" w:line="240" w:lineRule="auto"/>
        <w:ind w:right="118"/>
        <w:jc w:val="both"/>
        <w:rPr>
          <w:rFonts w:eastAsia="Calibri" w:cs="Calibri"/>
          <w:color w:val="000000"/>
          <w:sz w:val="20"/>
          <w:szCs w:val="20"/>
        </w:rPr>
      </w:pPr>
    </w:p>
    <w:p>
      <w:pPr>
        <w:spacing w:after="0" w:line="240" w:lineRule="auto"/>
        <w:ind w:right="118"/>
        <w:jc w:val="both"/>
        <w:rPr>
          <w:rFonts w:eastAsia="Calibri" w:cs="Calibri"/>
          <w:color w:val="000000"/>
          <w:sz w:val="20"/>
          <w:szCs w:val="20"/>
        </w:rPr>
      </w:pPr>
    </w:p>
    <w:p>
      <w:r>
        <w:br w:type="page"/>
      </w:r>
    </w:p>
    <w:tbl>
      <w:tblPr>
        <w:tblStyle w:val="36"/>
        <w:tblW w:w="10609" w:type="dxa"/>
        <w:tblInd w:w="-1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87"/>
        <w:gridCol w:w="243"/>
        <w:gridCol w:w="9679"/>
      </w:tblGrid>
      <w:tr>
        <w:trPr>
          <w:trHeight w:val="373" w:hRule="atLeast"/>
        </w:trPr>
        <w:tc>
          <w:tcPr>
            <w:tcW w:w="687" w:type="dxa"/>
            <w:shd w:val="clear" w:color="auto" w:fill="1E4D78"/>
          </w:tcPr>
          <w:p>
            <w:pPr>
              <w:spacing w:after="0" w:line="240" w:lineRule="auto"/>
              <w:rPr>
                <w:rFonts w:eastAsia="Calibri" w:cs="Calibri"/>
                <w:color w:val="000000"/>
              </w:rPr>
            </w:pPr>
          </w:p>
        </w:tc>
        <w:tc>
          <w:tcPr>
            <w:tcW w:w="243" w:type="dxa"/>
            <w:shd w:val="clear" w:color="auto" w:fill="B4C6E7"/>
          </w:tcPr>
          <w:p>
            <w:pPr>
              <w:spacing w:after="0" w:line="240" w:lineRule="auto"/>
              <w:rPr>
                <w:rFonts w:eastAsia="Calibri" w:cs="Calibri"/>
                <w:color w:val="000000"/>
              </w:rPr>
            </w:pPr>
          </w:p>
        </w:tc>
        <w:tc>
          <w:tcPr>
            <w:tcW w:w="9679" w:type="dxa"/>
            <w:shd w:val="clear" w:color="auto" w:fill="1E4D78"/>
          </w:tcPr>
          <w:p>
            <w:pPr>
              <w:spacing w:after="0" w:line="240" w:lineRule="auto"/>
              <w:rPr>
                <w:rFonts w:ascii="Twentieth Century" w:hAnsi="Twentieth Century" w:eastAsia="Twentieth Century" w:cs="Twentieth Century"/>
                <w:b/>
                <w:color w:val="000000"/>
                <w:sz w:val="30"/>
                <w:szCs w:val="30"/>
              </w:rPr>
            </w:pPr>
            <w:r>
              <w:rPr>
                <w:rFonts w:ascii="Twentieth Century" w:hAnsi="Twentieth Century" w:eastAsia="Twentieth Century" w:cs="Twentieth Century"/>
                <w:b/>
                <w:color w:val="FFFFFF"/>
                <w:sz w:val="30"/>
                <w:szCs w:val="30"/>
              </w:rPr>
              <w:t>EDUCATION &amp; CERTIFICATIONS</w:t>
            </w:r>
          </w:p>
        </w:tc>
      </w:tr>
    </w:tbl>
    <w:p>
      <w:pPr>
        <w:spacing w:after="0" w:line="240" w:lineRule="auto"/>
        <w:rPr>
          <w:rFonts w:eastAsia="Calibri" w:cs="Calibri"/>
          <w:color w:val="000000"/>
          <w:sz w:val="4"/>
          <w:szCs w:val="4"/>
        </w:rPr>
      </w:pPr>
    </w:p>
    <w:tbl>
      <w:tblPr>
        <w:tblStyle w:val="37"/>
        <w:tblW w:w="10433" w:type="dxa"/>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3"/>
        <w:gridCol w:w="8620"/>
      </w:tblGrid>
      <w:tr>
        <w:tc>
          <w:tcPr>
            <w:tcW w:w="1813" w:type="dxa"/>
            <w:tcBorders>
              <w:left w:val="single" w:color="000000" w:sz="24" w:space="0"/>
              <w:bottom w:val="nil"/>
            </w:tcBorders>
            <w:shd w:val="clear" w:color="auto" w:fill="D9E2F3"/>
          </w:tcPr>
          <w:p>
            <w:pPr>
              <w:spacing w:after="0" w:line="240" w:lineRule="auto"/>
              <w:rPr>
                <w:rFonts w:eastAsia="Calibri" w:cs="Calibri"/>
                <w:b/>
                <w:color w:val="000000"/>
              </w:rPr>
            </w:pPr>
            <w:r>
              <w:rPr>
                <w:rFonts w:eastAsia="Calibri" w:cs="Calibri"/>
                <w:b/>
                <w:color w:val="000000"/>
              </w:rPr>
              <w:t>EDUCATION:</w:t>
            </w:r>
          </w:p>
        </w:tc>
        <w:tc>
          <w:tcPr>
            <w:tcW w:w="8620" w:type="dxa"/>
            <w:tcBorders>
              <w:bottom w:val="nil"/>
            </w:tcBorders>
          </w:tcPr>
          <w:p>
            <w:pPr>
              <w:spacing w:after="0" w:line="240" w:lineRule="auto"/>
              <w:rPr>
                <w:rFonts w:eastAsia="Calibri" w:cs="Calibri"/>
                <w:color w:val="000000"/>
              </w:rPr>
            </w:pPr>
            <w:r>
              <w:rPr>
                <w:rFonts w:eastAsia="Calibri" w:cs="Calibri"/>
                <w:color w:val="000000"/>
              </w:rPr>
              <w:t>Bachelor(HONS) Degree in Computer Science | Campbell University, North Carolina. U.S</w:t>
            </w:r>
          </w:p>
        </w:tc>
      </w:tr>
      <w:tr>
        <w:tc>
          <w:tcPr>
            <w:tcW w:w="1813" w:type="dxa"/>
            <w:tcBorders>
              <w:top w:val="nil"/>
              <w:left w:val="single" w:color="000000" w:sz="24" w:space="0"/>
            </w:tcBorders>
            <w:shd w:val="clear" w:color="auto" w:fill="D9E2F3"/>
          </w:tcPr>
          <w:p>
            <w:pPr>
              <w:spacing w:after="0" w:line="240" w:lineRule="auto"/>
              <w:rPr>
                <w:rFonts w:eastAsia="Calibri" w:cs="Calibri"/>
                <w:b/>
                <w:color w:val="000000"/>
              </w:rPr>
            </w:pPr>
          </w:p>
        </w:tc>
        <w:tc>
          <w:tcPr>
            <w:tcW w:w="8620" w:type="dxa"/>
            <w:tcBorders>
              <w:top w:val="nil"/>
            </w:tcBorders>
          </w:tcPr>
          <w:p>
            <w:pPr>
              <w:spacing w:after="0" w:line="240" w:lineRule="auto"/>
              <w:rPr>
                <w:rFonts w:eastAsia="Calibri" w:cs="Calibri"/>
                <w:color w:val="000000"/>
              </w:rPr>
            </w:pPr>
          </w:p>
        </w:tc>
      </w:tr>
    </w:tbl>
    <w:p>
      <w:pPr>
        <w:spacing w:after="0" w:line="240" w:lineRule="auto"/>
        <w:rPr>
          <w:rFonts w:eastAsia="Calibri" w:cs="Calibri"/>
          <w:color w:val="000000"/>
        </w:rPr>
      </w:pPr>
    </w:p>
    <w:p>
      <w:pPr>
        <w:spacing w:after="0" w:line="240" w:lineRule="auto"/>
        <w:ind w:right="118"/>
        <w:jc w:val="both"/>
        <w:rPr>
          <w:rFonts w:eastAsia="Calibri" w:cs="Calibri"/>
          <w:color w:val="000000"/>
        </w:rPr>
      </w:pPr>
    </w:p>
    <w:tbl>
      <w:tblPr>
        <w:tblStyle w:val="38"/>
        <w:tblW w:w="10609" w:type="dxa"/>
        <w:tblInd w:w="-1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87"/>
        <w:gridCol w:w="243"/>
        <w:gridCol w:w="9679"/>
      </w:tblGrid>
      <w:tr>
        <w:trPr>
          <w:trHeight w:val="373" w:hRule="atLeast"/>
        </w:trPr>
        <w:tc>
          <w:tcPr>
            <w:tcW w:w="687" w:type="dxa"/>
            <w:shd w:val="clear" w:color="auto" w:fill="1E4D78"/>
          </w:tcPr>
          <w:p>
            <w:pPr>
              <w:spacing w:after="0" w:line="240" w:lineRule="auto"/>
              <w:rPr>
                <w:rFonts w:eastAsia="Calibri" w:cs="Calibri"/>
                <w:color w:val="000000"/>
              </w:rPr>
            </w:pPr>
          </w:p>
        </w:tc>
        <w:tc>
          <w:tcPr>
            <w:tcW w:w="243" w:type="dxa"/>
            <w:shd w:val="clear" w:color="auto" w:fill="B4C6E7"/>
          </w:tcPr>
          <w:p>
            <w:pPr>
              <w:spacing w:after="0" w:line="240" w:lineRule="auto"/>
              <w:rPr>
                <w:rFonts w:eastAsia="Calibri" w:cs="Calibri"/>
                <w:color w:val="000000"/>
              </w:rPr>
            </w:pPr>
          </w:p>
        </w:tc>
        <w:tc>
          <w:tcPr>
            <w:tcW w:w="9679" w:type="dxa"/>
            <w:shd w:val="clear" w:color="auto" w:fill="1E4D78"/>
          </w:tcPr>
          <w:p>
            <w:pPr>
              <w:spacing w:after="0" w:line="240" w:lineRule="auto"/>
              <w:rPr>
                <w:rFonts w:ascii="Twentieth Century" w:hAnsi="Twentieth Century" w:eastAsia="Twentieth Century" w:cs="Twentieth Century"/>
                <w:b/>
                <w:color w:val="000000"/>
                <w:sz w:val="30"/>
                <w:szCs w:val="30"/>
              </w:rPr>
            </w:pPr>
            <w:r>
              <w:rPr>
                <w:rFonts w:ascii="Twentieth Century" w:hAnsi="Twentieth Century" w:eastAsia="Twentieth Century" w:cs="Twentieth Century"/>
                <w:b/>
                <w:color w:val="FFFFFF"/>
                <w:sz w:val="30"/>
                <w:szCs w:val="30"/>
              </w:rPr>
              <w:t>LANGUAGES</w:t>
            </w:r>
          </w:p>
        </w:tc>
      </w:tr>
    </w:tbl>
    <w:p>
      <w:pPr>
        <w:spacing w:after="0" w:line="240" w:lineRule="auto"/>
        <w:rPr>
          <w:rFonts w:eastAsia="Calibri" w:cs="Calibri"/>
          <w:color w:val="000000"/>
          <w:sz w:val="4"/>
          <w:szCs w:val="4"/>
        </w:rPr>
      </w:pPr>
    </w:p>
    <w:tbl>
      <w:tblPr>
        <w:tblStyle w:val="39"/>
        <w:tblW w:w="10433" w:type="dxa"/>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3"/>
        <w:gridCol w:w="8620"/>
      </w:tblGrid>
      <w:tr>
        <w:tc>
          <w:tcPr>
            <w:tcW w:w="1813" w:type="dxa"/>
            <w:tcBorders>
              <w:left w:val="single" w:color="000000" w:sz="24" w:space="0"/>
              <w:bottom w:val="nil"/>
            </w:tcBorders>
            <w:shd w:val="clear" w:color="auto" w:fill="D9E2F3"/>
          </w:tcPr>
          <w:p>
            <w:pPr>
              <w:spacing w:after="0" w:line="240" w:lineRule="auto"/>
              <w:rPr>
                <w:rFonts w:eastAsia="Calibri" w:cs="Calibri"/>
                <w:b/>
                <w:color w:val="000000"/>
              </w:rPr>
            </w:pPr>
            <w:r>
              <w:rPr>
                <w:rFonts w:eastAsia="Calibri" w:cs="Calibri"/>
                <w:b/>
                <w:color w:val="000000"/>
              </w:rPr>
              <w:t>Language</w:t>
            </w:r>
          </w:p>
        </w:tc>
        <w:tc>
          <w:tcPr>
            <w:tcW w:w="8620" w:type="dxa"/>
            <w:tcBorders>
              <w:bottom w:val="nil"/>
            </w:tcBorders>
          </w:tcPr>
          <w:p>
            <w:pPr>
              <w:spacing w:after="0" w:line="240" w:lineRule="auto"/>
              <w:rPr>
                <w:rFonts w:eastAsia="Calibri" w:cs="Calibri"/>
                <w:color w:val="000000"/>
              </w:rPr>
            </w:pPr>
            <w:r>
              <w:rPr>
                <w:rFonts w:eastAsia="Calibri" w:cs="Calibri"/>
                <w:color w:val="000000"/>
              </w:rPr>
              <w:t>English</w:t>
            </w:r>
          </w:p>
          <w:p>
            <w:pPr>
              <w:spacing w:after="0" w:line="240" w:lineRule="auto"/>
              <w:rPr>
                <w:rFonts w:eastAsia="Calibri" w:cs="Calibri"/>
                <w:color w:val="000000"/>
              </w:rPr>
            </w:pPr>
            <w:r>
              <w:rPr>
                <w:rFonts w:eastAsia="Calibri" w:cs="Calibri"/>
                <w:color w:val="000000"/>
              </w:rPr>
              <w:t>Mandarin</w:t>
            </w:r>
            <w:r>
              <w:rPr>
                <w:rFonts w:eastAsia="Calibri" w:cs="Calibri"/>
                <w:color w:val="000000"/>
              </w:rPr>
              <w:br w:type="textWrapping"/>
            </w:r>
            <w:r>
              <w:rPr>
                <w:rFonts w:eastAsia="Calibri" w:cs="Calibri"/>
                <w:color w:val="000000"/>
              </w:rPr>
              <w:t>Bahasa</w:t>
            </w:r>
          </w:p>
        </w:tc>
      </w:tr>
      <w:tr>
        <w:tc>
          <w:tcPr>
            <w:tcW w:w="1813" w:type="dxa"/>
            <w:tcBorders>
              <w:top w:val="nil"/>
              <w:left w:val="single" w:color="000000" w:sz="24" w:space="0"/>
            </w:tcBorders>
            <w:shd w:val="clear" w:color="auto" w:fill="D9E2F3"/>
          </w:tcPr>
          <w:p>
            <w:pPr>
              <w:spacing w:after="0" w:line="240" w:lineRule="auto"/>
              <w:rPr>
                <w:rFonts w:eastAsia="Calibri" w:cs="Calibri"/>
                <w:b/>
                <w:color w:val="000000"/>
              </w:rPr>
            </w:pPr>
          </w:p>
        </w:tc>
        <w:tc>
          <w:tcPr>
            <w:tcW w:w="8620" w:type="dxa"/>
            <w:tcBorders>
              <w:top w:val="nil"/>
            </w:tcBorders>
          </w:tcPr>
          <w:p>
            <w:pPr>
              <w:spacing w:after="0" w:line="240" w:lineRule="auto"/>
              <w:rPr>
                <w:rFonts w:eastAsia="Calibri" w:cs="Calibri"/>
                <w:color w:val="000000"/>
              </w:rPr>
            </w:pPr>
          </w:p>
        </w:tc>
      </w:tr>
    </w:tbl>
    <w:p>
      <w:pPr>
        <w:spacing w:after="0" w:line="240" w:lineRule="auto"/>
        <w:rPr>
          <w:rFonts w:eastAsia="Calibri" w:cs="Calibri"/>
          <w:color w:val="000000"/>
        </w:rPr>
      </w:pPr>
    </w:p>
    <w:p>
      <w:pPr>
        <w:spacing w:after="0" w:line="240" w:lineRule="auto"/>
        <w:ind w:right="118"/>
        <w:jc w:val="both"/>
        <w:rPr>
          <w:rFonts w:eastAsia="Calibri" w:cs="Calibri"/>
          <w:color w:val="000000"/>
        </w:rPr>
      </w:pPr>
    </w:p>
    <w:tbl>
      <w:tblPr>
        <w:tblStyle w:val="40"/>
        <w:tblW w:w="10609" w:type="dxa"/>
        <w:tblInd w:w="-1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87"/>
        <w:gridCol w:w="243"/>
        <w:gridCol w:w="9679"/>
      </w:tblGrid>
      <w:tr>
        <w:trPr>
          <w:trHeight w:val="373" w:hRule="atLeast"/>
        </w:trPr>
        <w:tc>
          <w:tcPr>
            <w:tcW w:w="687" w:type="dxa"/>
            <w:shd w:val="clear" w:color="auto" w:fill="1E4D78"/>
          </w:tcPr>
          <w:p>
            <w:pPr>
              <w:spacing w:after="0" w:line="240" w:lineRule="auto"/>
              <w:rPr>
                <w:rFonts w:eastAsia="Calibri" w:cs="Calibri"/>
                <w:color w:val="000000"/>
              </w:rPr>
            </w:pPr>
          </w:p>
        </w:tc>
        <w:tc>
          <w:tcPr>
            <w:tcW w:w="243" w:type="dxa"/>
            <w:shd w:val="clear" w:color="auto" w:fill="B4C6E7"/>
          </w:tcPr>
          <w:p>
            <w:pPr>
              <w:spacing w:after="0" w:line="240" w:lineRule="auto"/>
              <w:rPr>
                <w:rFonts w:eastAsia="Calibri" w:cs="Calibri"/>
                <w:color w:val="000000"/>
              </w:rPr>
            </w:pPr>
          </w:p>
        </w:tc>
        <w:tc>
          <w:tcPr>
            <w:tcW w:w="9679" w:type="dxa"/>
            <w:shd w:val="clear" w:color="auto" w:fill="1E4D78"/>
          </w:tcPr>
          <w:p>
            <w:pPr>
              <w:spacing w:after="0" w:line="240" w:lineRule="auto"/>
              <w:rPr>
                <w:rFonts w:ascii="Twentieth Century" w:hAnsi="Twentieth Century" w:eastAsia="Twentieth Century" w:cs="Twentieth Century"/>
                <w:b/>
                <w:color w:val="000000"/>
                <w:sz w:val="30"/>
                <w:szCs w:val="30"/>
              </w:rPr>
            </w:pPr>
            <w:r>
              <w:rPr>
                <w:rFonts w:ascii="Twentieth Century" w:hAnsi="Twentieth Century" w:eastAsia="Twentieth Century" w:cs="Twentieth Century"/>
                <w:b/>
                <w:color w:val="FFFFFF"/>
                <w:sz w:val="30"/>
                <w:szCs w:val="30"/>
              </w:rPr>
              <w:t>TRAINING HIGHLIGHTS</w:t>
            </w:r>
          </w:p>
        </w:tc>
      </w:tr>
    </w:tbl>
    <w:p>
      <w:pPr>
        <w:spacing w:after="0" w:line="240" w:lineRule="auto"/>
        <w:rPr>
          <w:rFonts w:eastAsia="Calibri" w:cs="Calibri"/>
          <w:color w:val="000000"/>
          <w:sz w:val="4"/>
          <w:szCs w:val="4"/>
        </w:rPr>
      </w:pPr>
    </w:p>
    <w:tbl>
      <w:tblPr>
        <w:tblStyle w:val="41"/>
        <w:tblW w:w="10433" w:type="dxa"/>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3"/>
        <w:gridCol w:w="8620"/>
      </w:tblGrid>
      <w:tr>
        <w:tc>
          <w:tcPr>
            <w:tcW w:w="1813" w:type="dxa"/>
            <w:tcBorders>
              <w:left w:val="single" w:color="000000" w:sz="24" w:space="0"/>
              <w:bottom w:val="nil"/>
            </w:tcBorders>
            <w:shd w:val="clear" w:color="auto" w:fill="D9E2F3"/>
          </w:tcPr>
          <w:p>
            <w:pPr>
              <w:spacing w:after="0" w:line="240" w:lineRule="auto"/>
              <w:rPr>
                <w:rFonts w:eastAsia="Calibri" w:cs="Calibri"/>
                <w:b/>
                <w:color w:val="000000"/>
              </w:rPr>
            </w:pPr>
            <w:r>
              <w:rPr>
                <w:rFonts w:eastAsia="Calibri" w:cs="Calibri"/>
                <w:b/>
                <w:color w:val="000000"/>
              </w:rPr>
              <w:t>Training</w:t>
            </w:r>
          </w:p>
        </w:tc>
        <w:tc>
          <w:tcPr>
            <w:tcW w:w="8620" w:type="dxa"/>
            <w:tcBorders>
              <w:bottom w:val="nil"/>
            </w:tcBorders>
          </w:tcPr>
          <w:p>
            <w:pPr>
              <w:spacing w:after="0" w:line="240" w:lineRule="auto"/>
              <w:rPr>
                <w:rFonts w:eastAsia="Calibri" w:cs="Calibri"/>
                <w:color w:val="000000"/>
              </w:rPr>
            </w:pPr>
            <w:r>
              <w:rPr>
                <w:rFonts w:eastAsia="Calibri" w:cs="Calibri"/>
                <w:color w:val="000000"/>
              </w:rPr>
              <w:t>Certified Kubernetes Administrator(CKA)</w:t>
            </w:r>
          </w:p>
        </w:tc>
      </w:tr>
      <w:tr>
        <w:tc>
          <w:tcPr>
            <w:tcW w:w="1813" w:type="dxa"/>
            <w:tcBorders>
              <w:top w:val="nil"/>
              <w:left w:val="single" w:color="000000" w:sz="24" w:space="0"/>
            </w:tcBorders>
            <w:shd w:val="clear" w:color="auto" w:fill="D9E2F3"/>
          </w:tcPr>
          <w:p>
            <w:pPr>
              <w:spacing w:after="0" w:line="240" w:lineRule="auto"/>
              <w:rPr>
                <w:rFonts w:eastAsia="Calibri" w:cs="Calibri"/>
                <w:b/>
                <w:color w:val="000000"/>
              </w:rPr>
            </w:pPr>
          </w:p>
        </w:tc>
        <w:tc>
          <w:tcPr>
            <w:tcW w:w="8620" w:type="dxa"/>
            <w:tcBorders>
              <w:top w:val="nil"/>
            </w:tcBorders>
          </w:tcPr>
          <w:p>
            <w:pPr>
              <w:spacing w:after="0" w:line="240" w:lineRule="auto"/>
              <w:rPr>
                <w:rFonts w:eastAsia="Calibri" w:cs="Calibri"/>
                <w:color w:val="000000"/>
              </w:rPr>
            </w:pPr>
            <w:r>
              <w:rPr>
                <w:rFonts w:eastAsia="Calibri" w:cs="Calibri"/>
                <w:color w:val="000000"/>
              </w:rPr>
              <w:t>Project Management Professional(PMP)</w:t>
            </w:r>
          </w:p>
          <w:p>
            <w:pPr>
              <w:spacing w:after="0" w:line="240" w:lineRule="auto"/>
              <w:rPr>
                <w:rFonts w:eastAsia="Calibri" w:cs="Calibri"/>
                <w:color w:val="000000"/>
              </w:rPr>
            </w:pPr>
          </w:p>
        </w:tc>
      </w:tr>
    </w:tbl>
    <w:p>
      <w:pPr>
        <w:spacing w:after="0" w:line="240" w:lineRule="auto"/>
        <w:rPr>
          <w:rFonts w:eastAsia="Calibri" w:cs="Calibri"/>
          <w:color w:val="000000"/>
        </w:rPr>
      </w:pPr>
    </w:p>
    <w:p>
      <w:pPr>
        <w:spacing w:after="0" w:line="240" w:lineRule="auto"/>
        <w:rPr>
          <w:rFonts w:eastAsia="Calibri" w:cs="Calibri"/>
          <w:color w:val="000000"/>
        </w:rPr>
      </w:pPr>
    </w:p>
    <w:sectPr>
      <w:headerReference r:id="rId5" w:type="default"/>
      <w:pgSz w:w="11906" w:h="16838"/>
      <w:pgMar w:top="1854" w:right="720" w:bottom="720" w:left="720"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00000000" w:usb1="00000000" w:usb2="00000000" w:usb3="00000000" w:csb0="00160000" w:csb1="00000000"/>
  </w:font>
  <w:font w:name="Georgia">
    <w:panose1 w:val="02040502050405020303"/>
    <w:charset w:val="00"/>
    <w:family w:val="roman"/>
    <w:pitch w:val="default"/>
    <w:sig w:usb0="00000000" w:usb1="00000000" w:usb2="00000000" w:usb3="00000000" w:csb0="00000000" w:csb1="00000000"/>
  </w:font>
  <w:font w:name="Twentieth Century">
    <w:altName w:val="苹方-简"/>
    <w:panose1 w:val="020B0604020202020204"/>
    <w:charset w:val="00"/>
    <w:family w:val="auto"/>
    <w:pitch w:val="default"/>
    <w:sig w:usb0="00000000" w:usb1="00000000" w:usb2="00000000" w:usb3="00000000" w:csb0="00000000" w:csb1="00000000"/>
  </w:font>
  <w:font w:name="Noto Sans Symbols">
    <w:altName w:val="苹方-简"/>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rPr>
        <w:rFonts w:eastAsia="Calibri" w:cs="Calibri"/>
        <w:b/>
        <w:color w:val="000000"/>
        <w:sz w:val="24"/>
        <w:szCs w:val="24"/>
      </w:rPr>
    </w:pPr>
    <w:r>
      <w:rPr>
        <w:rFonts w:eastAsia="Calibri" w:cs="Calibri"/>
        <w:b/>
        <w:color w:val="000000"/>
        <w:sz w:val="24"/>
        <w:szCs w:val="24"/>
      </w:rPr>
      <w:t xml:space="preserve"> </w:t>
    </w:r>
  </w:p>
  <w:p>
    <w:pPr>
      <w:tabs>
        <w:tab w:val="center" w:pos="4513"/>
        <w:tab w:val="right" w:pos="9026"/>
      </w:tabs>
      <w:spacing w:after="0" w:line="240" w:lineRule="auto"/>
      <w:rPr>
        <w:rFonts w:eastAsia="Calibri" w:cs="Calibri"/>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B74DA5"/>
    <w:multiLevelType w:val="multilevel"/>
    <w:tmpl w:val="DEB74DA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EDFBBD5D"/>
    <w:multiLevelType w:val="multilevel"/>
    <w:tmpl w:val="EDFBBD5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FFFF1B77"/>
    <w:multiLevelType w:val="multilevel"/>
    <w:tmpl w:val="FFFF1B77"/>
    <w:lvl w:ilvl="0" w:tentative="0">
      <w:start w:val="1"/>
      <w:numFmt w:val="bullet"/>
      <w:lvlText w:val="●"/>
      <w:lvlJc w:val="left"/>
      <w:pPr>
        <w:ind w:left="420" w:hanging="420"/>
      </w:pPr>
      <w:rPr>
        <w:rFonts w:ascii="Noto Sans Symbols" w:hAnsi="Noto Sans Symbols" w:eastAsia="Noto Sans Symbols" w:cs="Noto Sans Symbols"/>
        <w:sz w:val="13"/>
        <w:szCs w:val="13"/>
      </w:rPr>
    </w:lvl>
    <w:lvl w:ilvl="1" w:tentative="0">
      <w:start w:val="1"/>
      <w:numFmt w:val="bullet"/>
      <w:lvlText w:val="■"/>
      <w:lvlJc w:val="left"/>
      <w:pPr>
        <w:ind w:left="840" w:hanging="420"/>
      </w:pPr>
      <w:rPr>
        <w:rFonts w:ascii="Noto Sans Symbols" w:hAnsi="Noto Sans Symbols" w:eastAsia="Noto Sans Symbols" w:cs="Noto Sans Symbols"/>
        <w:sz w:val="13"/>
        <w:szCs w:val="13"/>
      </w:rPr>
    </w:lvl>
    <w:lvl w:ilvl="2" w:tentative="0">
      <w:start w:val="1"/>
      <w:numFmt w:val="bullet"/>
      <w:lvlText w:val="◆"/>
      <w:lvlJc w:val="left"/>
      <w:pPr>
        <w:ind w:left="1260" w:hanging="420"/>
      </w:pPr>
      <w:rPr>
        <w:rFonts w:ascii="Noto Sans Symbols" w:hAnsi="Noto Sans Symbols" w:eastAsia="Noto Sans Symbols" w:cs="Noto Sans Symbols"/>
      </w:rPr>
    </w:lvl>
    <w:lvl w:ilvl="3" w:tentative="0">
      <w:start w:val="1"/>
      <w:numFmt w:val="bullet"/>
      <w:lvlText w:val="●"/>
      <w:lvlJc w:val="left"/>
      <w:pPr>
        <w:ind w:left="1680" w:hanging="420"/>
      </w:pPr>
      <w:rPr>
        <w:rFonts w:ascii="Noto Sans Symbols" w:hAnsi="Noto Sans Symbols" w:eastAsia="Noto Sans Symbols" w:cs="Noto Sans Symbols"/>
      </w:rPr>
    </w:lvl>
    <w:lvl w:ilvl="4" w:tentative="0">
      <w:start w:val="1"/>
      <w:numFmt w:val="bullet"/>
      <w:lvlText w:val="■"/>
      <w:lvlJc w:val="left"/>
      <w:pPr>
        <w:ind w:left="2100" w:hanging="420"/>
      </w:pPr>
      <w:rPr>
        <w:rFonts w:ascii="Noto Sans Symbols" w:hAnsi="Noto Sans Symbols" w:eastAsia="Noto Sans Symbols" w:cs="Noto Sans Symbols"/>
      </w:rPr>
    </w:lvl>
    <w:lvl w:ilvl="5" w:tentative="0">
      <w:start w:val="1"/>
      <w:numFmt w:val="bullet"/>
      <w:lvlText w:val="◆"/>
      <w:lvlJc w:val="left"/>
      <w:pPr>
        <w:ind w:left="2520" w:hanging="420"/>
      </w:pPr>
      <w:rPr>
        <w:rFonts w:ascii="Noto Sans Symbols" w:hAnsi="Noto Sans Symbols" w:eastAsia="Noto Sans Symbols" w:cs="Noto Sans Symbols"/>
      </w:rPr>
    </w:lvl>
    <w:lvl w:ilvl="6" w:tentative="0">
      <w:start w:val="1"/>
      <w:numFmt w:val="bullet"/>
      <w:lvlText w:val="●"/>
      <w:lvlJc w:val="left"/>
      <w:pPr>
        <w:ind w:left="2940" w:hanging="420"/>
      </w:pPr>
      <w:rPr>
        <w:rFonts w:ascii="Noto Sans Symbols" w:hAnsi="Noto Sans Symbols" w:eastAsia="Noto Sans Symbols" w:cs="Noto Sans Symbols"/>
      </w:rPr>
    </w:lvl>
    <w:lvl w:ilvl="7" w:tentative="0">
      <w:start w:val="1"/>
      <w:numFmt w:val="bullet"/>
      <w:lvlText w:val="■"/>
      <w:lvlJc w:val="left"/>
      <w:pPr>
        <w:ind w:left="3360" w:hanging="420"/>
      </w:pPr>
      <w:rPr>
        <w:rFonts w:ascii="Noto Sans Symbols" w:hAnsi="Noto Sans Symbols" w:eastAsia="Noto Sans Symbols" w:cs="Noto Sans Symbols"/>
      </w:rPr>
    </w:lvl>
    <w:lvl w:ilvl="8" w:tentative="0">
      <w:start w:val="1"/>
      <w:numFmt w:val="bullet"/>
      <w:lvlText w:val="◆"/>
      <w:lvlJc w:val="left"/>
      <w:pPr>
        <w:ind w:left="3780" w:hanging="420"/>
      </w:pPr>
      <w:rPr>
        <w:rFonts w:ascii="Noto Sans Symbols" w:hAnsi="Noto Sans Symbols" w:eastAsia="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6E7"/>
    <w:rsid w:val="00003365"/>
    <w:rsid w:val="000B471D"/>
    <w:rsid w:val="001736E7"/>
    <w:rsid w:val="00360546"/>
    <w:rsid w:val="004264E0"/>
    <w:rsid w:val="0051080C"/>
    <w:rsid w:val="00550670"/>
    <w:rsid w:val="00564B9C"/>
    <w:rsid w:val="005D3E53"/>
    <w:rsid w:val="007162B1"/>
    <w:rsid w:val="007501F3"/>
    <w:rsid w:val="007600AF"/>
    <w:rsid w:val="007C612A"/>
    <w:rsid w:val="00822399"/>
    <w:rsid w:val="0096367C"/>
    <w:rsid w:val="00A15BFD"/>
    <w:rsid w:val="00B84979"/>
    <w:rsid w:val="00CB71CE"/>
    <w:rsid w:val="00D37F14"/>
    <w:rsid w:val="00D46264"/>
    <w:rsid w:val="00E83E03"/>
    <w:rsid w:val="00EA7B44"/>
    <w:rsid w:val="1D772C76"/>
    <w:rsid w:val="5DD63757"/>
    <w:rsid w:val="FBDA0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SimSun" w:cs="SimSun"/>
      <w:sz w:val="22"/>
      <w:szCs w:val="22"/>
      <w:lang w:val="en-AU" w:eastAsia="zh-C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1"/>
    <w:qFormat/>
    <w:uiPriority w:val="99"/>
    <w:pPr>
      <w:spacing w:after="0" w:line="240" w:lineRule="auto"/>
    </w:pPr>
    <w:rPr>
      <w:rFonts w:ascii="Segoe UI" w:hAnsi="Segoe UI" w:cs="Segoe UI"/>
      <w:sz w:val="18"/>
      <w:szCs w:val="18"/>
    </w:rPr>
  </w:style>
  <w:style w:type="paragraph" w:styleId="11">
    <w:name w:val="footer"/>
    <w:basedOn w:val="1"/>
    <w:link w:val="20"/>
    <w:qFormat/>
    <w:uiPriority w:val="99"/>
    <w:pPr>
      <w:tabs>
        <w:tab w:val="center" w:pos="4513"/>
        <w:tab w:val="right" w:pos="9026"/>
      </w:tabs>
      <w:spacing w:after="0" w:line="240" w:lineRule="auto"/>
    </w:pPr>
  </w:style>
  <w:style w:type="paragraph" w:styleId="12">
    <w:name w:val="header"/>
    <w:basedOn w:val="1"/>
    <w:link w:val="19"/>
    <w:qFormat/>
    <w:uiPriority w:val="99"/>
    <w:pPr>
      <w:tabs>
        <w:tab w:val="center" w:pos="4513"/>
        <w:tab w:val="right" w:pos="9026"/>
      </w:tabs>
      <w:spacing w:after="0" w:line="240" w:lineRule="auto"/>
    </w:pPr>
  </w:style>
  <w:style w:type="character" w:styleId="13">
    <w:name w:val="Hyperlink"/>
    <w:basedOn w:val="8"/>
    <w:qFormat/>
    <w:uiPriority w:val="99"/>
    <w:rPr>
      <w:color w:val="0563C1"/>
      <w:u w:val="single"/>
    </w:rPr>
  </w:style>
  <w:style w:type="paragraph" w:styleId="14">
    <w:name w:val="Subtitle"/>
    <w:basedOn w:val="1"/>
    <w:next w:val="1"/>
    <w:uiPriority w:val="0"/>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iPriority w:val="0"/>
    <w:pPr>
      <w:keepNext/>
      <w:keepLines/>
      <w:spacing w:before="480" w:after="120"/>
    </w:pPr>
    <w:rPr>
      <w:b/>
      <w:sz w:val="72"/>
      <w:szCs w:val="72"/>
    </w:rPr>
  </w:style>
  <w:style w:type="table" w:customStyle="1" w:styleId="17">
    <w:name w:val="Table Normal1"/>
    <w:uiPriority w:val="0"/>
    <w:tblPr>
      <w:tblCellMar>
        <w:top w:w="0" w:type="dxa"/>
        <w:left w:w="0" w:type="dxa"/>
        <w:bottom w:w="0" w:type="dxa"/>
        <w:right w:w="0" w:type="dxa"/>
      </w:tblCellMar>
    </w:tblPr>
  </w:style>
  <w:style w:type="paragraph" w:styleId="18">
    <w:name w:val="No Spacing"/>
    <w:qFormat/>
    <w:uiPriority w:val="1"/>
    <w:pPr>
      <w:spacing w:after="160" w:line="259" w:lineRule="auto"/>
    </w:pPr>
    <w:rPr>
      <w:rFonts w:ascii="Calibri" w:hAnsi="Calibri" w:eastAsia="SimSun" w:cs="SimSun"/>
      <w:sz w:val="22"/>
      <w:szCs w:val="22"/>
      <w:lang w:val="en-AU" w:eastAsia="zh-CN" w:bidi="ar-SA"/>
    </w:rPr>
  </w:style>
  <w:style w:type="character" w:customStyle="1" w:styleId="19">
    <w:name w:val="Header Char"/>
    <w:basedOn w:val="8"/>
    <w:link w:val="12"/>
    <w:qFormat/>
    <w:uiPriority w:val="99"/>
  </w:style>
  <w:style w:type="character" w:customStyle="1" w:styleId="20">
    <w:name w:val="Footer Char"/>
    <w:basedOn w:val="8"/>
    <w:link w:val="11"/>
    <w:qFormat/>
    <w:uiPriority w:val="99"/>
  </w:style>
  <w:style w:type="character" w:customStyle="1" w:styleId="21">
    <w:name w:val="Balloon Text Char"/>
    <w:basedOn w:val="8"/>
    <w:link w:val="10"/>
    <w:qFormat/>
    <w:uiPriority w:val="99"/>
    <w:rPr>
      <w:rFonts w:ascii="Segoe UI" w:hAnsi="Segoe UI" w:cs="Segoe UI"/>
      <w:sz w:val="18"/>
      <w:szCs w:val="18"/>
    </w:rPr>
  </w:style>
  <w:style w:type="table" w:customStyle="1" w:styleId="22">
    <w:name w:val="Grid Table 4 - Accent 31"/>
    <w:basedOn w:val="9"/>
    <w:qFormat/>
    <w:uiPriority w:val="49"/>
    <w:tblP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CECEC"/>
      </w:tcPr>
    </w:tblStylePr>
    <w:tblStylePr w:type="band1Horz">
      <w:tcPr>
        <w:shd w:val="clear" w:color="auto" w:fill="ECECEC"/>
      </w:tcPr>
    </w:tblStylePr>
  </w:style>
  <w:style w:type="paragraph" w:styleId="23">
    <w:name w:val="List Paragraph"/>
    <w:basedOn w:val="1"/>
    <w:qFormat/>
    <w:uiPriority w:val="34"/>
    <w:pPr>
      <w:ind w:left="720"/>
      <w:contextualSpacing/>
    </w:pPr>
  </w:style>
  <w:style w:type="table" w:customStyle="1" w:styleId="24">
    <w:name w:val="_Style 24"/>
    <w:basedOn w:val="17"/>
    <w:uiPriority w:val="0"/>
    <w:tblPr>
      <w:tblCellMar>
        <w:top w:w="0" w:type="dxa"/>
        <w:left w:w="108" w:type="dxa"/>
        <w:bottom w:w="0" w:type="dxa"/>
        <w:right w:w="108" w:type="dxa"/>
      </w:tblCellMar>
    </w:tblPr>
  </w:style>
  <w:style w:type="table" w:customStyle="1" w:styleId="25">
    <w:name w:val="_Style 25"/>
    <w:basedOn w:val="17"/>
    <w:uiPriority w:val="0"/>
    <w:tblPr>
      <w:tblCellMar>
        <w:top w:w="0" w:type="dxa"/>
        <w:left w:w="108" w:type="dxa"/>
        <w:bottom w:w="0" w:type="dxa"/>
        <w:right w:w="108" w:type="dxa"/>
      </w:tblCellMar>
    </w:tblPr>
  </w:style>
  <w:style w:type="table" w:customStyle="1" w:styleId="26">
    <w:name w:val="_Style 26"/>
    <w:basedOn w:val="17"/>
    <w:uiPriority w:val="0"/>
    <w:tblPr>
      <w:tblCellMar>
        <w:top w:w="0" w:type="dxa"/>
        <w:left w:w="108" w:type="dxa"/>
        <w:bottom w:w="0" w:type="dxa"/>
        <w:right w:w="108" w:type="dxa"/>
      </w:tblCellMar>
    </w:tblPr>
  </w:style>
  <w:style w:type="table" w:customStyle="1" w:styleId="27">
    <w:name w:val="_Style 27"/>
    <w:basedOn w:val="17"/>
    <w:uiPriority w:val="0"/>
    <w:tblPr>
      <w:tblCellMar>
        <w:top w:w="0" w:type="dxa"/>
        <w:left w:w="108" w:type="dxa"/>
        <w:bottom w:w="0" w:type="dxa"/>
        <w:right w:w="108" w:type="dxa"/>
      </w:tblCellMar>
    </w:tblPr>
  </w:style>
  <w:style w:type="table" w:customStyle="1" w:styleId="28">
    <w:name w:val="_Style 28"/>
    <w:basedOn w:val="17"/>
    <w:uiPriority w:val="0"/>
    <w:tblPr>
      <w:tblCellMar>
        <w:top w:w="0" w:type="dxa"/>
        <w:left w:w="108" w:type="dxa"/>
        <w:bottom w:w="0" w:type="dxa"/>
        <w:right w:w="108" w:type="dxa"/>
      </w:tblCellMar>
    </w:tblPr>
  </w:style>
  <w:style w:type="table" w:customStyle="1" w:styleId="29">
    <w:name w:val="_Style 29"/>
    <w:basedOn w:val="17"/>
    <w:uiPriority w:val="0"/>
    <w:tblPr>
      <w:tblCellMar>
        <w:top w:w="0" w:type="dxa"/>
        <w:left w:w="108" w:type="dxa"/>
        <w:bottom w:w="0" w:type="dxa"/>
        <w:right w:w="108" w:type="dxa"/>
      </w:tblCellMar>
    </w:tblPr>
  </w:style>
  <w:style w:type="table" w:customStyle="1" w:styleId="30">
    <w:name w:val="_Style 30"/>
    <w:basedOn w:val="17"/>
    <w:uiPriority w:val="0"/>
    <w:tblPr>
      <w:tblCellMar>
        <w:top w:w="0" w:type="dxa"/>
        <w:left w:w="108" w:type="dxa"/>
        <w:bottom w:w="0" w:type="dxa"/>
        <w:right w:w="108" w:type="dxa"/>
      </w:tblCellMar>
    </w:tblPr>
  </w:style>
  <w:style w:type="table" w:customStyle="1" w:styleId="31">
    <w:name w:val="_Style 31"/>
    <w:basedOn w:val="17"/>
    <w:uiPriority w:val="0"/>
    <w:tblPr>
      <w:tblCellMar>
        <w:top w:w="0" w:type="dxa"/>
        <w:left w:w="108" w:type="dxa"/>
        <w:bottom w:w="0" w:type="dxa"/>
        <w:right w:w="108" w:type="dxa"/>
      </w:tblCellMar>
    </w:tblPr>
  </w:style>
  <w:style w:type="table" w:customStyle="1" w:styleId="32">
    <w:name w:val="_Style 32"/>
    <w:basedOn w:val="17"/>
    <w:uiPriority w:val="0"/>
    <w:tblPr>
      <w:tblCellMar>
        <w:top w:w="0" w:type="dxa"/>
        <w:left w:w="108" w:type="dxa"/>
        <w:bottom w:w="0" w:type="dxa"/>
        <w:right w:w="108" w:type="dxa"/>
      </w:tblCellMar>
    </w:tblPr>
  </w:style>
  <w:style w:type="table" w:customStyle="1" w:styleId="33">
    <w:name w:val="_Style 33"/>
    <w:basedOn w:val="17"/>
    <w:uiPriority w:val="0"/>
    <w:tblPr>
      <w:tblCellMar>
        <w:top w:w="0" w:type="dxa"/>
        <w:left w:w="108" w:type="dxa"/>
        <w:bottom w:w="0" w:type="dxa"/>
        <w:right w:w="108" w:type="dxa"/>
      </w:tblCellMar>
    </w:tblPr>
  </w:style>
  <w:style w:type="table" w:customStyle="1" w:styleId="34">
    <w:name w:val="_Style 34"/>
    <w:basedOn w:val="17"/>
    <w:uiPriority w:val="0"/>
    <w:tblPr>
      <w:tblCellMar>
        <w:top w:w="0" w:type="dxa"/>
        <w:left w:w="108" w:type="dxa"/>
        <w:bottom w:w="0" w:type="dxa"/>
        <w:right w:w="108" w:type="dxa"/>
      </w:tblCellMar>
    </w:tblPr>
  </w:style>
  <w:style w:type="table" w:customStyle="1" w:styleId="35">
    <w:name w:val="_Style 35"/>
    <w:basedOn w:val="17"/>
    <w:uiPriority w:val="0"/>
    <w:tblPr>
      <w:tblCellMar>
        <w:top w:w="0" w:type="dxa"/>
        <w:left w:w="108" w:type="dxa"/>
        <w:bottom w:w="0" w:type="dxa"/>
        <w:right w:w="108" w:type="dxa"/>
      </w:tblCellMar>
    </w:tblPr>
  </w:style>
  <w:style w:type="table" w:customStyle="1" w:styleId="36">
    <w:name w:val="_Style 36"/>
    <w:basedOn w:val="17"/>
    <w:uiPriority w:val="0"/>
    <w:tblPr>
      <w:tblCellMar>
        <w:top w:w="0" w:type="dxa"/>
        <w:left w:w="108" w:type="dxa"/>
        <w:bottom w:w="0" w:type="dxa"/>
        <w:right w:w="108" w:type="dxa"/>
      </w:tblCellMar>
    </w:tblPr>
  </w:style>
  <w:style w:type="table" w:customStyle="1" w:styleId="37">
    <w:name w:val="_Style 37"/>
    <w:basedOn w:val="17"/>
    <w:uiPriority w:val="0"/>
    <w:tblPr>
      <w:tblCellMar>
        <w:top w:w="0" w:type="dxa"/>
        <w:left w:w="108" w:type="dxa"/>
        <w:bottom w:w="0" w:type="dxa"/>
        <w:right w:w="108" w:type="dxa"/>
      </w:tblCellMar>
    </w:tblPr>
  </w:style>
  <w:style w:type="table" w:customStyle="1" w:styleId="38">
    <w:name w:val="_Style 38"/>
    <w:basedOn w:val="17"/>
    <w:uiPriority w:val="0"/>
    <w:tblPr>
      <w:tblCellMar>
        <w:top w:w="0" w:type="dxa"/>
        <w:left w:w="108" w:type="dxa"/>
        <w:bottom w:w="0" w:type="dxa"/>
        <w:right w:w="108" w:type="dxa"/>
      </w:tblCellMar>
    </w:tblPr>
  </w:style>
  <w:style w:type="table" w:customStyle="1" w:styleId="39">
    <w:name w:val="_Style 39"/>
    <w:basedOn w:val="17"/>
    <w:uiPriority w:val="0"/>
    <w:tblPr>
      <w:tblCellMar>
        <w:top w:w="0" w:type="dxa"/>
        <w:left w:w="108" w:type="dxa"/>
        <w:bottom w:w="0" w:type="dxa"/>
        <w:right w:w="108" w:type="dxa"/>
      </w:tblCellMar>
    </w:tblPr>
  </w:style>
  <w:style w:type="table" w:customStyle="1" w:styleId="40">
    <w:name w:val="_Style 40"/>
    <w:basedOn w:val="17"/>
    <w:uiPriority w:val="0"/>
    <w:tblPr>
      <w:tblCellMar>
        <w:top w:w="0" w:type="dxa"/>
        <w:left w:w="108" w:type="dxa"/>
        <w:bottom w:w="0" w:type="dxa"/>
        <w:right w:w="108" w:type="dxa"/>
      </w:tblCellMar>
    </w:tblPr>
  </w:style>
  <w:style w:type="table" w:customStyle="1" w:styleId="41">
    <w:name w:val="_Style 41"/>
    <w:basedOn w:val="17"/>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1862</Words>
  <Characters>10620</Characters>
  <Lines>88</Lines>
  <Paragraphs>24</Paragraphs>
  <TotalTime>27</TotalTime>
  <ScaleCrop>false</ScaleCrop>
  <LinksUpToDate>false</LinksUpToDate>
  <CharactersWithSpaces>12458</CharactersWithSpaces>
  <Application>WPS Office_5.7.1.8092_F1E327BC-269C-435d-A152-05C5408002CA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2411-12-31T22:30:00Z</dcterms:created>
  <dc:creator>Fong, Melvin</dc:creator>
  <cp:lastModifiedBy>Jas T</cp:lastModifiedBy>
  <dcterms:modified xsi:type="dcterms:W3CDTF">2025-11-12T22:00:41Z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1033-5.7.1.8092</vt:lpwstr>
  </property>
  <property fmtid="{D5CDD505-2E9C-101B-9397-08002B2CF9AE}" pid="3" name="ICV">
    <vt:lpwstr>D570E7DDAC811BDC8B3F1A653CDE5175</vt:lpwstr>
  </property>
</Properties>
</file>