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before="0" w:after="80"/>
        <w:jc w:val="left"/>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watheeq_logo.jpg"/>
                    <pic:cNvPicPr/>
                  </pic:nvPicPr>
                  <pic:blipFill>
                    <a:blip r:embed="rId9"/>
                    <a:stretch>
                      <a:fillRect/>
                    </a:stretch>
                  </pic:blipFill>
                  <pic:spPr>
                    <a:xfrm>
                      <a:off x="0" y="0"/>
                      <a:ext cx="1371600" cy="1371600"/>
                    </a:xfrm>
                    <a:prstGeom prst="rect"/>
                  </pic:spPr>
                </pic:pic>
              </a:graphicData>
            </a:graphic>
          </wp:inline>
        </w:drawing>
      </w:r>
    </w:p>
    <w:p>
      <w:pPr>
        <w:spacing w:after="200"/>
      </w:pPr>
    </w:p>
    <w:p>
      <w:pPr>
        <w:spacing w:after="200"/>
      </w:pPr>
    </w:p>
    <w:p>
      <w:pPr>
        <w:spacing w:after="200"/>
      </w:pPr>
    </w:p>
    <w:p>
      <w:pPr>
        <w:spacing w:after="200"/>
      </w:pPr>
    </w:p>
    <w:p>
      <w:r>
        <w:rPr>
          <w:rFonts w:ascii="Calibri" w:hAnsi="Calibri"/>
          <w:b/>
          <w:caps/>
          <w:color w:val="2E75B6"/>
          <w:sz w:val="18"/>
        </w:rPr>
        <w:t>BUSINESS REQUIREMENTS DOCUMENT</w:t>
      </w:r>
    </w:p>
    <w:p>
      <w:r>
        <w:rPr>
          <w:rFonts w:ascii="Calibri" w:hAnsi="Calibri"/>
          <w:b/>
          <w:color w:val="1F3964"/>
          <w:sz w:val="56"/>
        </w:rPr>
        <w:t>Retail analytics market</w:t>
      </w:r>
    </w:p>
    <w:p>
      <w:pPr>
        <w:spacing w:before="120" w:after="280"/>
        <w:pBdr>
          <w:bottom w:val="single" w:sz="12" w:space="1" w:color="2E75B6"/>
        </w:pBdr>
      </w:pPr>
    </w:p>
    <w:p>
      <w:pPr>
        <w:spacing w:after="200"/>
      </w:pPr>
    </w:p>
    <w:p>
      <w:pPr>
        <w:spacing w:after="200"/>
      </w:pPr>
    </w:p>
    <w:p>
      <w:pPr>
        <w:spacing w:after="200"/>
      </w:pPr>
    </w:p>
    <w:p>
      <w:pPr>
        <w:spacing w:after="100"/>
      </w:pPr>
      <w:r>
        <w:rPr>
          <w:rFonts w:ascii="Calibri" w:hAnsi="Calibri"/>
          <w:b/>
          <w:color w:val="404040"/>
          <w:sz w:val="20"/>
        </w:rPr>
        <w:t xml:space="preserve">Version:   </w:t>
      </w:r>
      <w:r>
        <w:rPr>
          <w:rFonts w:ascii="Calibri" w:hAnsi="Calibri"/>
          <w:color w:val="1F3964"/>
          <w:sz w:val="20"/>
        </w:rPr>
        <w:t>2.0</w:t>
      </w:r>
    </w:p>
    <w:p>
      <w:pPr>
        <w:spacing w:after="100"/>
      </w:pPr>
      <w:r>
        <w:rPr>
          <w:rFonts w:ascii="Calibri" w:hAnsi="Calibri"/>
          <w:b/>
          <w:color w:val="404040"/>
          <w:sz w:val="20"/>
        </w:rPr>
        <w:t xml:space="preserve">Date:   </w:t>
      </w:r>
      <w:r>
        <w:rPr>
          <w:rFonts w:ascii="Calibri" w:hAnsi="Calibri"/>
          <w:color w:val="1F3964"/>
          <w:sz w:val="20"/>
        </w:rPr>
        <w:t>2026-02-15</w:t>
      </w:r>
    </w:p>
    <w:p>
      <w:pPr>
        <w:spacing w:after="100"/>
      </w:pPr>
      <w:r>
        <w:rPr>
          <w:rFonts w:ascii="Calibri" w:hAnsi="Calibri"/>
          <w:b/>
          <w:color w:val="404040"/>
          <w:sz w:val="20"/>
        </w:rPr>
        <w:t xml:space="preserve">Author:   </w:t>
      </w:r>
      <w:r>
        <w:rPr>
          <w:rFonts w:ascii="Calibri" w:hAnsi="Calibri"/>
          <w:color w:val="1F3964"/>
          <w:sz w:val="20"/>
        </w:rPr>
        <w:t>Sarah Ahmed</w:t>
      </w:r>
    </w:p>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Glossary</w:t>
      </w:r>
    </w:p>
    <w:p>
      <w:pPr>
        <w:pStyle w:val="Heading2"/>
      </w:pPr>
      <w:r>
        <w:rPr>
          <w:color w:val="404040"/>
        </w:rPr>
        <w:t>Customer Lifetime Value</w:t>
      </w:r>
    </w:p>
    <w:p>
      <w:pPr>
        <w:spacing w:before="0" w:after="20"/>
        <w:ind w:left="360"/>
      </w:pPr>
      <w:r>
        <w:rPr>
          <w:b/>
        </w:rPr>
        <w:t xml:space="preserve">Definition: </w:t>
      </w:r>
      <w:r>
        <w:t>Projected revenue generated by a customer</w:t>
      </w:r>
    </w:p>
    <w:p>
      <w:pPr>
        <w:spacing w:before="0" w:after="160"/>
      </w:pPr>
    </w:p>
    <w:p>
      <w:pPr>
        <w:pStyle w:val="Heading2"/>
      </w:pPr>
      <w:r>
        <w:rPr>
          <w:color w:val="404040"/>
        </w:rPr>
        <w:t>Segmentation Engine</w:t>
      </w:r>
    </w:p>
    <w:p>
      <w:pPr>
        <w:spacing w:before="0" w:after="20"/>
        <w:ind w:left="360"/>
      </w:pPr>
      <w:r>
        <w:rPr>
          <w:b/>
        </w:rPr>
        <w:t xml:space="preserve">Definition: </w:t>
      </w:r>
      <w:r>
        <w:t>Automated module grouping customers based on behavior</w:t>
      </w:r>
    </w:p>
    <w:p>
      <w:pPr>
        <w:spacing w:before="0" w:after="160"/>
      </w:pPr>
    </w:p>
    <w:p>
      <w:pPr>
        <w:spacing w:after="40"/>
      </w:pPr>
    </w:p>
    <w:p>
      <w:pPr>
        <w:pStyle w:val="Heading1"/>
      </w:pPr>
      <w:r>
        <w:rPr>
          <w:color w:val="2E75B6"/>
        </w:rPr>
        <w:t>References</w:t>
      </w:r>
    </w:p>
    <w:p>
      <w:pPr>
        <w:pStyle w:val="ListBullet"/>
      </w:pPr>
      <w:r>
        <w:t>Q4 Market Analysis Report</w:t>
      </w:r>
    </w:p>
    <w:p>
      <w:pPr>
        <w:pStyle w:val="ListBullet"/>
      </w:pPr>
      <w:r>
        <w:t>Internal Data Architecture Guidelines</w:t>
      </w:r>
    </w:p>
    <w:p>
      <w:pPr>
        <w:spacing w:after="40"/>
      </w:pPr>
    </w:p>
    <w:p>
      <w:pPr>
        <w:pStyle w:val="Heading1"/>
      </w:pPr>
      <w:r>
        <w:rPr>
          <w:color w:val="2E75B6"/>
        </w:rPr>
        <w:t>Stakeholders</w:t>
      </w:r>
    </w:p>
    <w:p>
      <w:pPr>
        <w:pStyle w:val="Heading2"/>
      </w:pPr>
      <w:r>
        <w:rPr>
          <w:color w:val="404040"/>
        </w:rPr>
        <w:t>Sarah Ahmed</w:t>
      </w:r>
    </w:p>
    <w:p>
      <w:pPr>
        <w:spacing w:before="0" w:after="20"/>
        <w:ind w:left="360"/>
      </w:pPr>
      <w:r>
        <w:rPr>
          <w:b/>
        </w:rPr>
        <w:t xml:space="preserve">Role: </w:t>
      </w:r>
      <w:r>
        <w:t>Project Manager</w:t>
      </w:r>
    </w:p>
    <w:p>
      <w:pPr>
        <w:spacing w:before="0" w:after="160"/>
      </w:pPr>
    </w:p>
    <w:p>
      <w:pPr>
        <w:pStyle w:val="Heading2"/>
      </w:pPr>
      <w:r>
        <w:rPr>
          <w:color w:val="404040"/>
        </w:rPr>
        <w:t>Sulaiman Khan</w:t>
      </w:r>
    </w:p>
    <w:p>
      <w:pPr>
        <w:spacing w:before="0" w:after="20"/>
        <w:ind w:left="360"/>
      </w:pPr>
      <w:r>
        <w:rPr>
          <w:b/>
        </w:rPr>
        <w:t xml:space="preserve">Role: </w:t>
      </w:r>
      <w:r>
        <w:t>Business Analyst</w:t>
      </w:r>
    </w:p>
    <w:p>
      <w:pPr>
        <w:spacing w:before="0" w:after="160"/>
      </w:pPr>
    </w:p>
    <w:p>
      <w:pPr>
        <w:pStyle w:val="Heading2"/>
      </w:pPr>
      <w:r>
        <w:rPr>
          <w:color w:val="404040"/>
        </w:rPr>
        <w:t>Nora</w:t>
      </w:r>
    </w:p>
    <w:p>
      <w:pPr>
        <w:spacing w:before="0" w:after="20"/>
        <w:ind w:left="360"/>
      </w:pPr>
      <w:r>
        <w:rPr>
          <w:b/>
        </w:rPr>
        <w:t xml:space="preserve">Role: </w:t>
      </w:r>
      <w:r>
        <w:t>Client Representative</w:t>
      </w:r>
    </w:p>
    <w:p>
      <w:pPr>
        <w:spacing w:before="0" w:after="160"/>
      </w:pPr>
    </w:p>
    <w:p>
      <w:pPr>
        <w:spacing w:after="40"/>
      </w:pPr>
    </w:p>
    <w:p>
      <w:pPr>
        <w:pStyle w:val="Heading1"/>
      </w:pPr>
      <w:r>
        <w:rPr>
          <w:color w:val="2E75B6"/>
        </w:rPr>
        <w:t>Project Scope</w:t>
      </w:r>
    </w:p>
    <w:p>
      <w:pPr>
        <w:pStyle w:val="Heading2"/>
      </w:pPr>
      <w:r>
        <w:rPr>
          <w:color w:val="404040"/>
        </w:rPr>
        <w:t>In Scope</w:t>
      </w:r>
    </w:p>
    <w:p>
      <w:pPr>
        <w:pStyle w:val="ListBullet"/>
      </w:pPr>
      <w:r>
        <w:t>Development of web-based dashboard</w:t>
      </w:r>
    </w:p>
    <w:p>
      <w:pPr>
        <w:pStyle w:val="ListBullet"/>
      </w:pPr>
      <w:r>
        <w:t>Integration with existing CRM systems</w:t>
      </w:r>
    </w:p>
    <w:p>
      <w:pPr>
        <w:pStyle w:val="Heading2"/>
      </w:pPr>
      <w:r>
        <w:rPr>
          <w:color w:val="404040"/>
        </w:rPr>
        <w:t>Assumptions</w:t>
      </w:r>
    </w:p>
    <w:p>
      <w:pPr>
        <w:pStyle w:val="ListBullet"/>
      </w:pPr>
      <w:r>
        <w:t>Current data sources are reliable and accessible</w:t>
      </w:r>
    </w:p>
    <w:p>
      <w:pPr>
        <w:pStyle w:val="Heading2"/>
      </w:pPr>
      <w:r>
        <w:rPr>
          <w:color w:val="404040"/>
        </w:rPr>
        <w:t>Constraints</w:t>
      </w:r>
    </w:p>
    <w:p>
      <w:pPr>
        <w:pStyle w:val="ListBullet"/>
      </w:pPr>
      <w:r>
        <w:t>Budget allocation and resource availability remain major constraints</w:t>
      </w:r>
    </w:p>
    <w:p>
      <w:pPr>
        <w:pStyle w:val="Heading2"/>
      </w:pPr>
      <w:r>
        <w:rPr>
          <w:color w:val="404040"/>
        </w:rPr>
        <w:t>Out Of Scope</w:t>
      </w:r>
    </w:p>
    <w:p>
      <w:pPr>
        <w:pStyle w:val="ListBullet"/>
      </w:pPr>
      <w:r>
        <w:t>Redesigning legacy ERP system</w:t>
      </w:r>
    </w:p>
    <w:p>
      <w:pPr>
        <w:spacing w:after="40"/>
      </w:pPr>
    </w:p>
    <w:p>
      <w:pPr>
        <w:pStyle w:val="Heading1"/>
      </w:pPr>
      <w:r>
        <w:rPr>
          <w:color w:val="2E75B6"/>
        </w:rPr>
        <w:t>Risk Analysis</w:t>
      </w:r>
    </w:p>
    <w:p>
      <w:pPr>
        <w:pStyle w:val="Heading2"/>
      </w:pPr>
      <w:r>
        <w:rPr>
          <w:color w:val="404040"/>
        </w:rPr>
        <w:t>Budget uncertainty with high impact and high likelihood</w:t>
      </w:r>
    </w:p>
    <w:p>
      <w:pPr>
        <w:spacing w:before="0" w:after="20"/>
        <w:ind w:left="360"/>
      </w:pPr>
      <w:r>
        <w:rPr>
          <w:b/>
        </w:rPr>
        <w:t xml:space="preserve">Impact: </w:t>
      </w:r>
      <w:r>
        <w:t>High</w:t>
      </w:r>
    </w:p>
    <w:p>
      <w:pPr>
        <w:spacing w:before="0" w:after="20"/>
        <w:ind w:left="360"/>
      </w:pPr>
      <w:r>
        <w:rPr>
          <w:b/>
        </w:rPr>
        <w:t xml:space="preserve">Likelihood: </w:t>
      </w:r>
      <w:r>
        <w:t>High</w:t>
      </w:r>
    </w:p>
    <w:p>
      <w:pPr>
        <w:spacing w:before="0" w:after="20"/>
        <w:ind w:left="360"/>
      </w:pPr>
      <w:r>
        <w:rPr>
          <w:b/>
        </w:rPr>
        <w:t xml:space="preserve">Mitigation: </w:t>
      </w:r>
      <w:r>
        <w:t>Phased rollout, contingency budget allocation</w:t>
      </w:r>
    </w:p>
    <w:p>
      <w:pPr>
        <w:spacing w:before="0" w:after="160"/>
      </w:pPr>
    </w:p>
    <w:p>
      <w:pPr>
        <w:pStyle w:val="Heading2"/>
      </w:pPr>
      <w:r>
        <w:rPr>
          <w:color w:val="404040"/>
        </w:rPr>
        <w:t>Potential delays in data migration with high impact and medium likelihood</w:t>
      </w:r>
    </w:p>
    <w:p>
      <w:pPr>
        <w:spacing w:before="0" w:after="20"/>
        <w:ind w:left="360"/>
      </w:pPr>
      <w:r>
        <w:rPr>
          <w:b/>
        </w:rPr>
        <w:t xml:space="preserve">Impact: </w:t>
      </w:r>
      <w:r>
        <w:t>High</w:t>
      </w:r>
    </w:p>
    <w:p>
      <w:pPr>
        <w:spacing w:before="0" w:after="20"/>
        <w:ind w:left="360"/>
      </w:pPr>
      <w:r>
        <w:rPr>
          <w:b/>
        </w:rPr>
        <w:t xml:space="preserve">Likelihood: </w:t>
      </w:r>
      <w:r>
        <w:t>Medium</w:t>
      </w:r>
    </w:p>
    <w:p>
      <w:pPr>
        <w:spacing w:before="0" w:after="20"/>
        <w:ind w:left="360"/>
      </w:pPr>
      <w:r>
        <w:rPr>
          <w:b/>
        </w:rPr>
        <w:t xml:space="preserve">Mitigation: </w:t>
      </w:r>
      <w:r>
        <w:t>Contingency budget allocation</w:t>
      </w:r>
    </w:p>
    <w:p>
      <w:pPr>
        <w:spacing w:before="0" w:after="160"/>
      </w:pPr>
    </w:p>
    <w:p>
      <w:pPr>
        <w:spacing w:after="40"/>
      </w:pPr>
    </w:p>
    <w:p>
      <w:pPr>
        <w:pStyle w:val="Heading1"/>
      </w:pPr>
      <w:r>
        <w:rPr>
          <w:color w:val="2E75B6"/>
        </w:rPr>
        <w:t>Current Process</w:t>
      </w:r>
    </w:p>
    <w:p>
      <w:pPr>
        <w:pStyle w:val="Heading2"/>
      </w:pPr>
      <w:r>
        <w:rPr>
          <w:color w:val="404040"/>
        </w:rPr>
        <w:t>Overview</w:t>
      </w:r>
    </w:p>
    <w:p>
      <w:pPr>
        <w:spacing w:after="120"/>
      </w:pPr>
      <w:r>
        <w:t>The current manual reporting process through spreadsheets is plagued by delays and inconsistencies, hindering the organization's ability to make timely and informed decisions. The lack of automation and standardization in reporting contributes to errors, inefficiencies, and a general sense of frustration among stakeholders.</w:t>
      </w:r>
    </w:p>
    <w:p>
      <w:pPr>
        <w:spacing w:after="40"/>
      </w:pPr>
    </w:p>
    <w:p>
      <w:pPr>
        <w:pStyle w:val="Heading1"/>
      </w:pPr>
      <w:r>
        <w:rPr>
          <w:color w:val="2E75B6"/>
        </w:rPr>
        <w:t>Business Drivers</w:t>
      </w:r>
    </w:p>
    <w:p>
      <w:pPr>
        <w:pStyle w:val="Heading2"/>
      </w:pPr>
      <w:r>
        <w:rPr>
          <w:color w:val="404040"/>
        </w:rPr>
        <w:t>Need For Change</w:t>
      </w:r>
    </w:p>
    <w:p>
      <w:pPr>
        <w:spacing w:after="120"/>
      </w:pPr>
      <w:r>
        <w:t>The need for change stems from the lack of personalized engagement, which hinders meaningful interactions between customers and the organization. Outdated reporting dashboards further exacerbate this issue by failing to provide actionable insights that inform data-driven decision making.</w:t>
      </w:r>
    </w:p>
    <w:p>
      <w:pPr>
        <w:spacing w:after="40"/>
      </w:pPr>
    </w:p>
    <w:p>
      <w:pPr>
        <w:pStyle w:val="Heading1"/>
      </w:pPr>
      <w:r>
        <w:rPr>
          <w:color w:val="2E75B6"/>
        </w:rPr>
        <w:t>Document Control</w:t>
      </w:r>
    </w:p>
    <w:p>
      <w:pPr>
        <w:pStyle w:val="Heading2"/>
      </w:pPr>
      <w:r>
        <w:rPr>
          <w:color w:val="404040"/>
        </w:rPr>
        <w:t>Authors</w:t>
      </w:r>
    </w:p>
    <w:p>
      <w:pPr>
        <w:pStyle w:val="ListBullet"/>
      </w:pPr>
      <w:r>
        <w:t>Sarah Ahmed</w:t>
      </w:r>
    </w:p>
    <w:p>
      <w:pPr>
        <w:pStyle w:val="ListBullet"/>
      </w:pPr>
      <w:r>
        <w:t>Sulaiman Khan</w:t>
      </w:r>
    </w:p>
    <w:p>
      <w:pPr>
        <w:pStyle w:val="Heading2"/>
      </w:pPr>
      <w:r>
        <w:rPr>
          <w:color w:val="404040"/>
        </w:rPr>
        <w:t>Version History</w:t>
      </w:r>
    </w:p>
    <w:p>
      <w:pPr>
        <w:spacing w:after="60"/>
        <w:ind w:left="360"/>
      </w:pPr>
      <w:r>
        <w:t>Date: 2026-01-05  |  Changes: Initial draft version 1.0 prepared by Sarah Ahmed</w:t>
      </w:r>
    </w:p>
    <w:p>
      <w:pPr>
        <w:spacing w:after="60"/>
        <w:ind w:left="360"/>
      </w:pPr>
      <w:r>
        <w:t>Date: 2026-01-20  |  Changes: Updated to version 1.1 with additional market analysis</w:t>
      </w:r>
    </w:p>
    <w:p>
      <w:pPr>
        <w:spacing w:after="60"/>
        <w:ind w:left="360"/>
      </w:pPr>
      <w:r>
        <w:t>Date: 2026-02-15  |  Changes: Finalized version 2.0 after stakeholder feedback</w:t>
      </w:r>
    </w:p>
    <w:p>
      <w:pPr>
        <w:spacing w:after="40"/>
      </w:pPr>
    </w:p>
    <w:p>
      <w:pPr>
        <w:pStyle w:val="Heading1"/>
      </w:pPr>
      <w:r>
        <w:rPr>
          <w:color w:val="2E75B6"/>
        </w:rPr>
        <w:t>Executive Summary</w:t>
      </w:r>
    </w:p>
    <w:p>
      <w:pPr>
        <w:pStyle w:val="Heading2"/>
      </w:pPr>
      <w:r>
        <w:rPr>
          <w:color w:val="404040"/>
        </w:rPr>
        <w:t>Problem</w:t>
      </w:r>
    </w:p>
    <w:p>
      <w:pPr>
        <w:spacing w:after="120"/>
      </w:pPr>
      <w:r>
        <w:t>Declining customer retention rates, despite steady acquisition rates, pose a significant challenge to the organization's long-term growth strategy. The disparity between new customer gains and existing customer losses necessitates a comprehensive analysis of the underlying causes and implementation of targeted solutions to address this issue.</w:t>
      </w:r>
    </w:p>
    <w:p>
      <w:pPr>
        <w:pStyle w:val="Heading2"/>
      </w:pPr>
      <w:r>
        <w:rPr>
          <w:color w:val="404040"/>
        </w:rPr>
        <w:t>Proposed Solution</w:t>
      </w:r>
    </w:p>
    <w:p>
      <w:pPr>
        <w:spacing w:after="120"/>
      </w:pPr>
      <w:r>
        <w:t>The proposed solution involves the development of a centralized analytics platform, featuring automated customer segmentation capabilities and real-time dashboards. This platform will enable data-driven decision making by providing actionable insights into customer behavior and preferences. The automated customer segmentation functionality will facilitate targeted marketing efforts and personalized customer experiences. Real-time dashboards will provide stakeholders with timely access to key performance indicators, empowering informed business decisions.</w:t>
      </w:r>
    </w:p>
    <w:p>
      <w:pPr>
        <w:pStyle w:val="Heading2"/>
      </w:pPr>
      <w:r>
        <w:rPr>
          <w:color w:val="404040"/>
        </w:rPr>
        <w:t>Company Description</w:t>
      </w:r>
    </w:p>
    <w:p>
      <w:pPr>
        <w:spacing w:after="120"/>
      </w:pPr>
      <w:r>
        <w:t>The company operates in the retail analytics market, providing insights and data-driven solutions to support informed business decisions. Its focus is on the retail space, leveraging its expertise to drive growth and optimization for clients across the industry.</w:t>
      </w:r>
    </w:p>
    <w:p>
      <w:pPr>
        <w:spacing w:after="40"/>
      </w:pPr>
    </w:p>
    <w:p>
      <w:pPr>
        <w:pStyle w:val="Heading1"/>
      </w:pPr>
      <w:r>
        <w:rPr>
          <w:color w:val="2E75B6"/>
        </w:rPr>
        <w:t>Functional Requirements</w:t>
      </w:r>
    </w:p>
    <w:p>
      <w:pPr>
        <w:pStyle w:val="Heading2"/>
      </w:pPr>
      <w:r>
        <w:rPr>
          <w:color w:val="404040"/>
        </w:rPr>
        <w:t>Generate dynamic sales reports</w:t>
      </w:r>
    </w:p>
    <w:p>
      <w:pPr>
        <w:spacing w:before="0" w:after="20"/>
        <w:ind w:left="360"/>
      </w:pPr>
      <w:r>
        <w:rPr>
          <w:b/>
        </w:rPr>
        <w:t xml:space="preserve">Priority: </w:t>
      </w:r>
      <w:r>
        <w:t>High</w:t>
      </w:r>
    </w:p>
    <w:p>
      <w:pPr>
        <w:spacing w:before="0" w:after="160"/>
      </w:pPr>
    </w:p>
    <w:p>
      <w:pPr>
        <w:pStyle w:val="Heading2"/>
      </w:pPr>
      <w:r>
        <w:rPr>
          <w:color w:val="404040"/>
        </w:rPr>
        <w:t>Filter customer segments</w:t>
      </w:r>
    </w:p>
    <w:p>
      <w:pPr>
        <w:spacing w:before="0" w:after="20"/>
        <w:ind w:left="360"/>
      </w:pPr>
      <w:r>
        <w:rPr>
          <w:b/>
        </w:rPr>
        <w:t xml:space="preserve">Priority: </w:t>
      </w:r>
      <w:r>
        <w:t>Medium</w:t>
      </w:r>
    </w:p>
    <w:p>
      <w:pPr>
        <w:spacing w:before="0" w:after="160"/>
      </w:pPr>
    </w:p>
    <w:p>
      <w:pPr>
        <w:pStyle w:val="Heading2"/>
      </w:pPr>
      <w:r>
        <w:rPr>
          <w:color w:val="404040"/>
        </w:rPr>
        <w:t>Export insights</w:t>
      </w:r>
    </w:p>
    <w:p>
      <w:pPr>
        <w:spacing w:before="0" w:after="20"/>
        <w:ind w:left="360"/>
      </w:pPr>
      <w:r>
        <w:rPr>
          <w:b/>
        </w:rPr>
        <w:t xml:space="preserve">Priority: </w:t>
      </w:r>
      <w:r>
        <w:t>Low</w:t>
      </w:r>
    </w:p>
    <w:p>
      <w:pPr>
        <w:spacing w:before="0" w:after="160"/>
      </w:pPr>
    </w:p>
    <w:p>
      <w:pPr>
        <w:spacing w:after="40"/>
      </w:pPr>
    </w:p>
    <w:p>
      <w:pPr>
        <w:pStyle w:val="Heading1"/>
      </w:pPr>
      <w:r>
        <w:rPr>
          <w:color w:val="2E75B6"/>
        </w:rPr>
        <w:t>Non Functional Requirements</w:t>
      </w:r>
    </w:p>
    <w:p>
      <w:pPr>
        <w:pStyle w:val="Heading2"/>
      </w:pPr>
      <w:r>
        <w:rPr>
          <w:color w:val="404040"/>
        </w:rPr>
        <w:t>Security</w:t>
      </w:r>
    </w:p>
    <w:p>
      <w:pPr>
        <w:pStyle w:val="ListBullet"/>
      </w:pPr>
      <w:r>
        <w:t>Strong authentication, encrypted data storage</w:t>
      </w:r>
    </w:p>
    <w:p>
      <w:pPr>
        <w:pStyle w:val="Heading2"/>
      </w:pPr>
      <w:r>
        <w:rPr>
          <w:color w:val="404040"/>
        </w:rPr>
        <w:t>Usability</w:t>
      </w:r>
    </w:p>
    <w:p>
      <w:pPr>
        <w:pStyle w:val="ListBullet"/>
      </w:pPr>
      <w:r>
        <w:t>Intuitive user interface suitable for non-technical users</w:t>
      </w:r>
    </w:p>
    <w:p>
      <w:pPr>
        <w:pStyle w:val="Heading2"/>
      </w:pPr>
      <w:r>
        <w:rPr>
          <w:color w:val="404040"/>
        </w:rPr>
        <w:t>Performance</w:t>
      </w:r>
    </w:p>
    <w:p>
      <w:pPr>
        <w:pStyle w:val="ListBullet"/>
      </w:pPr>
      <w:r>
        <w:t>Handling at least 10000 concurrent users with minimal latency</w:t>
      </w:r>
    </w:p>
    <w:p>
      <w:pPr>
        <w:spacing w:after="40"/>
      </w:pP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