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1.3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No proposed solution is provided.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No expected benefits are provided.</w:t>
      </w:r>
    </w:p>
    <w:p>
      <w:pPr>
        <w:pStyle w:val="ListBullet"/>
        <w:spacing w:after="80"/>
      </w:pPr>
      <w:r>
        <w:t>No additional benefits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No goals are provided.</w:t>
      </w:r>
    </w:p>
    <w:p>
      <w:pPr>
        <w:pStyle w:val="ListBullet"/>
        <w:spacing w:after="80"/>
      </w:pPr>
      <w:r>
        <w:t>No additional goals are provided.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No KPIs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No components are provided.</w:t>
      </w:r>
    </w:p>
    <w:p>
      <w:pPr>
        <w:pStyle w:val="ListBullet"/>
        <w:spacing w:after="80"/>
      </w:pPr>
      <w:r>
        <w:t>No additional components are provided.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No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pStyle w:val="ListBullet"/>
        <w:spacing w:after="8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No stakeholder roles are provided.</w:t>
      </w:r>
    </w:p>
    <w:p>
      <w:pPr>
        <w:pStyle w:val="ListBullet"/>
        <w:spacing w:after="80"/>
      </w:pPr>
      <w:r>
        <w:t>No additional stakeholder roles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current process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spacing w:after="120"/>
      </w:pPr>
      <w:r>
        <w:t>No functional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terms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pStyle w:val="ListBullet"/>
        <w:spacing w:after="8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pStyle w:val="ListBullet"/>
        <w:spacing w:after="8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