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 roles are provided.</w:t>
      </w:r>
    </w:p>
    <w:p>
      <w:pPr>
        <w:pStyle w:val="ListBullet"/>
        <w:spacing w:after="80"/>
      </w:pPr>
      <w:r>
        <w:t>No additional stakeholder roles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current process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terms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pStyle w:val="ListBullet"/>
        <w:spacing w:after="8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pStyle w:val="ListBullet"/>
        <w:spacing w:after="8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