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rPr>
          <w:trHeight w:val="340" w:hRule="exact"/>
        </w:trPr>
        <w:tc>
          <w:tcPr>
            <w:tcW w:type="dxa" w:w="8640"/>
            <w:shd w:val="clear" w:color="auto" w:fill="1F3964"/>
          </w:tcPr>
          <w:p>
            <w:pPr>
              <w:spacing w:before="0" w:after="0"/>
            </w:pPr>
          </w:p>
        </w:tc>
      </w:tr>
    </w:tbl>
    <w:p>
      <w:pPr>
        <w:spacing w:after="80"/>
      </w:pPr>
    </w:p>
    <w:p>
      <w:pPr>
        <w:spacing w:after="200"/>
      </w:pPr>
    </w:p>
    <w:p>
      <w:pPr>
        <w:spacing w:after="200"/>
      </w:pPr>
    </w:p>
    <w:p>
      <w:pPr>
        <w:spacing w:after="200"/>
      </w:pPr>
    </w:p>
    <w:p>
      <w:pPr>
        <w:spacing w:after="200"/>
      </w:pPr>
    </w:p>
    <w:p>
      <w:pPr>
        <w:spacing w:after="280"/>
      </w:pPr>
      <w:r>
        <w:rPr>
          <w:rFonts w:ascii="Calibri" w:hAnsi="Calibri"/>
          <w:b/>
          <w:color w:val="2E75B6"/>
          <w:sz w:val="18"/>
        </w:rPr>
        <w:t>MINUTES OF MEETING</w:t>
      </w:r>
    </w:p>
    <w:p>
      <w:r>
        <w:rPr>
          <w:rFonts w:ascii="Calibri" w:hAnsi="Calibri"/>
          <w:b/>
          <w:color w:val="1F3964"/>
          <w:sz w:val="56"/>
        </w:rPr>
        <w:t>Project18</w:t>
      </w:r>
    </w:p>
    <w:p>
      <w:pPr>
        <w:spacing w:before="120" w:after="280"/>
        <w:pBdr>
          <w:bottom w:val="single" w:sz="12" w:space="1" w:color="2E75B6"/>
        </w:pBdr>
      </w:pPr>
    </w:p>
    <w:p>
      <w:pPr>
        <w:spacing w:after="200"/>
      </w:pPr>
    </w:p>
    <w:p>
      <w:pPr>
        <w:spacing w:after="200"/>
      </w:pPr>
    </w:p>
    <w:p>
      <w:pPr>
        <w:spacing w:after="200"/>
      </w:pP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Pr>
          <w:p>
            <w:r>
              <w:rPr>
                <w:rFonts w:ascii="Calibri" w:hAnsi="Calibri"/>
                <w:b/>
                <w:color w:val="404040"/>
                <w:sz w:val="20"/>
              </w:rPr>
              <w:t>Date</w:t>
            </w:r>
          </w:p>
        </w:tc>
        <w:tc>
          <w:tcPr>
            <w:tcW w:type="dxa" w:w="4320"/>
          </w:tcPr>
          <w:p>
            <w:r>
              <w:rPr>
                <w:rFonts w:ascii="Calibri" w:hAnsi="Calibri"/>
                <w:color w:val="1F3964"/>
                <w:sz w:val="20"/>
              </w:rPr>
              <w:t>May 09, 2026</w:t>
            </w:r>
          </w:p>
        </w:tc>
      </w:tr>
      <w:tr>
        <w:tc>
          <w:tcPr>
            <w:tcW w:type="dxa" w:w="4320"/>
          </w:tcPr>
          <w:p>
            <w:r>
              <w:rPr>
                <w:rFonts w:ascii="Calibri" w:hAnsi="Calibri"/>
                <w:b/>
                <w:color w:val="404040"/>
                <w:sz w:val="20"/>
              </w:rPr>
              <w:t>Author</w:t>
            </w:r>
          </w:p>
        </w:tc>
        <w:tc>
          <w:tcPr>
            <w:tcW w:type="dxa" w:w="4320"/>
          </w:tcPr>
          <w:p>
            <w:r>
              <w:rPr>
                <w:rFonts w:ascii="Calibri" w:hAnsi="Calibri"/>
                <w:color w:val="1F3964"/>
                <w:sz w:val="20"/>
              </w:rPr>
              <w:t>sama</w:t>
            </w:r>
          </w:p>
        </w:tc>
      </w:tr>
      <w:tr>
        <w:tc>
          <w:tcPr>
            <w:tcW w:type="dxa" w:w="4320"/>
          </w:tcPr>
          <w:p>
            <w:r>
              <w:rPr>
                <w:rFonts w:ascii="Calibri" w:hAnsi="Calibri"/>
                <w:b/>
                <w:color w:val="404040"/>
                <w:sz w:val="20"/>
              </w:rPr>
              <w:t>Version</w:t>
            </w:r>
          </w:p>
        </w:tc>
        <w:tc>
          <w:tcPr>
            <w:tcW w:type="dxa" w:w="4320"/>
          </w:tcPr>
          <w:p>
            <w:r>
              <w:rPr>
                <w:rFonts w:ascii="Calibri" w:hAnsi="Calibri"/>
                <w:color w:val="1F3964"/>
                <w:sz w:val="20"/>
              </w:rPr>
              <w:t>1.0</w:t>
            </w:r>
          </w:p>
        </w:tc>
      </w:tr>
    </w:tbl>
    <w:p>
      <w:pPr>
        <w:spacing w:after="200"/>
      </w:pPr>
    </w:p>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rPr>
          <w:trHeight w:val="198" w:hRule="exact"/>
        </w:trPr>
        <w:tc>
          <w:tcPr>
            <w:tcW w:type="dxa" w:w="8640"/>
            <w:shd w:val="clear" w:color="auto" w:fill="2E75B6"/>
          </w:tcPr>
          <w:p>
            <w:pPr>
              <w:spacing w:before="0" w:after="0"/>
            </w:pPr>
          </w:p>
        </w:tc>
      </w:tr>
    </w:tbl>
    <w:p>
      <w:r>
        <w:br w:type="page"/>
      </w:r>
    </w:p>
    <w:p>
      <w:pPr>
        <w:pStyle w:val="Heading1"/>
      </w:pPr>
      <w:r>
        <w:rPr>
          <w:color w:val="2E75B6"/>
        </w:rPr>
        <w:t>Attendees</w:t>
      </w:r>
    </w:p>
    <w:p>
      <w:pPr>
        <w:pStyle w:val="ListBullet"/>
        <w:spacing w:after="80"/>
      </w:pPr>
      <w:r>
        <w:t>Shaima Saud, analyst in charge of gathering requirements</w:t>
      </w:r>
    </w:p>
    <w:p>
      <w:pPr>
        <w:pStyle w:val="ListBullet"/>
        <w:spacing w:after="80"/>
      </w:pPr>
      <w:r>
        <w:t>Hajar Almohsen</w:t>
      </w:r>
    </w:p>
    <w:p>
      <w:pPr>
        <w:pStyle w:val="ListBullet"/>
        <w:spacing w:after="80"/>
      </w:pPr>
      <w:r>
        <w:t>Timan Roised</w:t>
      </w:r>
    </w:p>
    <w:p>
      <w:pPr>
        <w:pBdr>
          <w:bottom w:val="single" w:sz="4" w:space="1" w:color="CCCCCC"/>
        </w:pBdr>
        <w:spacing w:before="40" w:after="120"/>
      </w:pPr>
    </w:p>
    <w:p>
      <w:pPr>
        <w:pStyle w:val="Heading1"/>
      </w:pPr>
      <w:r>
        <w:rPr>
          <w:color w:val="2E75B6"/>
        </w:rPr>
        <w:t>Agenda</w:t>
      </w:r>
    </w:p>
    <w:p>
      <w:pPr>
        <w:pStyle w:val="ListBullet"/>
        <w:spacing w:after="80"/>
      </w:pPr>
      <w:r>
        <w:t>The team discussed unifying customer complaints from all channels into a single platform, which would provide a centralized system for managing customer complaints.</w:t>
      </w:r>
    </w:p>
    <w:p>
      <w:pPr>
        <w:pStyle w:val="ListBullet"/>
        <w:spacing w:after="80"/>
      </w:pPr>
      <w:r>
        <w:t>Categorizing and prioritizing complaints automatically was also a key agenda item, as it would enable the system to efficiently manage and respond to complaints.</w:t>
      </w:r>
    </w:p>
    <w:p>
      <w:pPr>
        <w:pStyle w:val="ListBullet"/>
        <w:spacing w:after="80"/>
      </w:pPr>
      <w:r>
        <w:t>The team also explored tracking complaints until closure with notifications to the customer, which would ensure that customers are kept informed throughout the complaint resolution process.</w:t>
      </w:r>
    </w:p>
    <w:p>
      <w:pPr>
        <w:pStyle w:val="ListBullet"/>
        <w:spacing w:after="80"/>
      </w:pPr>
      <w:r>
        <w:t>Providing a ruling for the supervisor and reports for management was another important agenda item, as it would enable supervisors to make informed decisions and management to monitor system performance.</w:t>
      </w:r>
    </w:p>
    <w:p>
      <w:pPr>
        <w:pStyle w:val="ListBullet"/>
        <w:spacing w:after="80"/>
      </w:pPr>
      <w:r>
        <w:t>Achieving a response time of three seconds was discussed, as it would require the system to be highly optimized for speed and efficiency.</w:t>
      </w:r>
    </w:p>
    <w:p>
      <w:pPr>
        <w:pStyle w:val="ListBullet"/>
        <w:spacing w:after="80"/>
      </w:pPr>
      <w:r>
        <w:t>Designing the interface in Arabic was also considered, as it would be essential for ensuring that the system is accessible to Arabic-speaking customers.</w:t>
      </w:r>
    </w:p>
    <w:p>
      <w:pPr>
        <w:pStyle w:val="ListBullet"/>
        <w:spacing w:after="80"/>
      </w:pPr>
      <w:r>
        <w:t>Storing data inside the company was another key agenda item, as it would be necessary for maintaining data security and compliance.</w:t>
      </w:r>
    </w:p>
    <w:p>
      <w:pPr>
        <w:pStyle w:val="ListBullet"/>
        <w:spacing w:after="80"/>
      </w:pPr>
      <w:r>
        <w:t>Completing delivery was the final agenda item, which would require the team to ensure that the system is fully functional and deployed on time.</w:t>
      </w:r>
    </w:p>
    <w:p>
      <w:pPr>
        <w:pBdr>
          <w:bottom w:val="single" w:sz="4" w:space="1" w:color="CCCCCC"/>
        </w:pBdr>
        <w:spacing w:before="40" w:after="120"/>
      </w:pPr>
    </w:p>
    <w:p>
      <w:pPr>
        <w:pStyle w:val="Heading1"/>
      </w:pPr>
      <w:r>
        <w:rPr>
          <w:color w:val="2E75B6"/>
        </w:rPr>
        <w:t>Discussion Summary</w:t>
      </w:r>
    </w:p>
    <w:p>
      <w:pPr>
        <w:spacing w:after="120"/>
      </w:pPr>
      <w:r>
        <w:t>The system aimed to unify customer complaints from all channels into a single platform, categorize and prioritize them automatically, track them until closure, and provide notifications, a ruling for the supervisor, and reports for management, with a response time of three seconds, an Arabic interface, and data stored inside the company. The team discussed the importance of achieving these goals in order to provide an efficient and effective complaint management system. The system was expected to handle a thousand complaints daily under peak conditions without affecting speed. The team also considered the budget and timeline for the project, with a budget not exceeding 200,000 riyals and a delivery timeframe of five months.</w:t>
      </w:r>
    </w:p>
    <w:p>
      <w:pPr>
        <w:pBdr>
          <w:bottom w:val="single" w:sz="4" w:space="1" w:color="CCCCCC"/>
        </w:pBdr>
        <w:spacing w:before="40" w:after="120"/>
      </w:pPr>
    </w:p>
    <w:p>
      <w:pPr>
        <w:pStyle w:val="Heading1"/>
      </w:pPr>
      <w:r>
        <w:rPr>
          <w:color w:val="2E75B6"/>
        </w:rPr>
        <w:t>Decisions</w:t>
      </w:r>
    </w:p>
    <w:p>
      <w:pPr>
        <w:pStyle w:val="ListBullet"/>
        <w:spacing w:after="80"/>
      </w:pPr>
      <w:r>
        <w:t>The team did not make any formal decisions during the meeting, as the discussion was focused on exploring the requirements and goals for the system.</w:t>
      </w:r>
    </w:p>
    <w:p>
      <w:pPr>
        <w:pStyle w:val="ListBullet"/>
        <w:spacing w:after="80"/>
      </w:pPr>
      <w:r>
        <w:t>No specific decisions were reached regarding the implementation or deployment of the system.</w:t>
      </w:r>
    </w:p>
    <w:p>
      <w:pPr>
        <w:pBdr>
          <w:bottom w:val="single" w:sz="4" w:space="1" w:color="CCCCCC"/>
        </w:pBdr>
        <w:spacing w:before="40" w:after="120"/>
      </w:pPr>
    </w:p>
    <w:p>
      <w:pPr>
        <w:pStyle w:val="Heading1"/>
      </w:pPr>
      <w:r>
        <w:rPr>
          <w:color w:val="2E75B6"/>
        </w:rPr>
        <w:t>Action Items</w:t>
      </w:r>
    </w:p>
    <w:p>
      <w:pPr>
        <w:pStyle w:val="Heading2"/>
      </w:pPr>
      <w:r>
        <w:rPr>
          <w:color w:val="404040"/>
        </w:rPr>
        <w:t>The task of defining the system requirements and creating a detailed project pla…</w:t>
      </w:r>
    </w:p>
    <w:p>
      <w:pPr>
        <w:spacing w:before="0" w:after="40"/>
        <w:ind w:left="360"/>
      </w:pPr>
      <w:r>
        <w:rPr>
          <w:b/>
        </w:rPr>
        <w:t xml:space="preserve">Task: </w:t>
      </w:r>
      <w:r>
        <w:t>The task of defining the system requirements and creating a detailed project plan was not explicitly assigned to any team member during the meeting.</w:t>
      </w:r>
    </w:p>
    <w:p>
      <w:pPr>
        <w:spacing w:before="0" w:after="40"/>
        <w:ind w:left="360"/>
      </w:pPr>
      <w:r>
        <w:rPr>
          <w:b/>
        </w:rPr>
        <w:t xml:space="preserve">Owner: </w:t>
      </w:r>
      <w:r>
        <w:t>Not specified</w:t>
      </w:r>
    </w:p>
    <w:p>
      <w:pPr>
        <w:spacing w:before="0" w:after="40"/>
        <w:ind w:left="360"/>
      </w:pPr>
      <w:r>
        <w:rPr>
          <w:b/>
        </w:rPr>
        <w:t xml:space="preserve">Due Date: </w:t>
      </w:r>
      <w:r>
        <w:t>Not specified</w:t>
      </w:r>
    </w:p>
    <w:p>
      <w:pPr>
        <w:spacing w:before="0" w:after="40"/>
        <w:ind w:left="360"/>
      </w:pPr>
      <w:r>
        <w:rPr>
          <w:b/>
        </w:rPr>
        <w:t xml:space="preserve">Status: </w:t>
      </w:r>
      <w:r>
        <w:t>Open</w:t>
      </w:r>
    </w:p>
    <w:p>
      <w:pPr>
        <w:spacing w:after="120"/>
      </w:pPr>
    </w:p>
    <w:p>
      <w:pPr>
        <w:pBdr>
          <w:bottom w:val="single" w:sz="4" w:space="1" w:color="CCCCCC"/>
        </w:pBdr>
        <w:spacing w:before="40" w:after="120"/>
      </w:pPr>
    </w:p>
    <w:p>
      <w:pPr>
        <w:pStyle w:val="Heading1"/>
      </w:pPr>
      <w:r>
        <w:rPr>
          <w:color w:val="2E75B6"/>
        </w:rPr>
        <w:t>Next Meeting</w:t>
      </w:r>
    </w:p>
    <w:p>
      <w:pPr>
        <w:spacing w:after="120"/>
      </w:pPr>
      <w:r>
        <w:t>The next meeting was not scheduled during the meeting, as the team did not discuss or agree on a specific date or time for a follow-up meeting.</w:t>
      </w:r>
    </w:p>
    <w:p>
      <w:pPr>
        <w:pBdr>
          <w:bottom w:val="single" w:sz="4" w:space="1" w:color="CCCCCC"/>
        </w:pBdr>
        <w:spacing w:before="40" w:after="120"/>
      </w:pPr>
    </w:p>
    <w:p>
      <w:pPr>
        <w:pStyle w:val="Heading1"/>
      </w:pPr>
      <w:r>
        <w:rPr>
          <w:color w:val="2E75B6"/>
        </w:rPr>
        <w:t>Notes</w:t>
      </w:r>
    </w:p>
    <w:p>
      <w:pPr>
        <w:spacing w:after="120"/>
      </w:pPr>
      <w:r>
        <w:t>The system should unify customer complaints from all channels into a single platform, categorize and prioritize them automatically, allow tracking until closure with notifications to the customer, and provide a ruling for the supervisor and reports for management. The response time should be three seconds, the interface should be in Arabic, and the data should be inside the company. The delivery should be complete within five months with a budget not exceeding 200,000 riyals. The system should handle a thousand complaints daily under peak conditions without affecting speed.</w:t>
      </w:r>
    </w:p>
    <w:p>
      <w:pPr>
        <w:pBdr>
          <w:bottom w:val="single" w:sz="4" w:space="1" w:color="CCCCCC"/>
        </w:pBdr>
        <w:spacing w:before="40" w:after="12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PAGE</w:instrText>
      <w:fldChar w:fldCharType="end"/>
    </w:r>
    <w:r>
      <w:rPr>
        <w:sz w:val="18"/>
      </w:rPr>
      <w:t xml:space="preserve"> of </w:t>
    </w:r>
    <w:r>
      <w:rPr>
        <w:sz w:val="18"/>
      </w:rP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olor w:val="2E75B6"/>
      <w:sz w:val="28"/>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ascii="Calibri" w:hAnsi="Calibri"/>
      <w:b/>
      <w:bCs/>
      <w:i w:val="0"/>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