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20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08,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sama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Shaima Saud is a stakeholder with no specified role provided.</w:t>
      </w:r>
    </w:p>
    <w:p>
      <w:pPr>
        <w:pStyle w:val="ListBullet"/>
        <w:spacing w:after="80"/>
      </w:pPr>
      <w:r>
        <w:t>Watheeq is a stakeholder with no specified role provided.</w:t>
      </w:r>
    </w:p>
    <w:p>
      <w:pPr>
        <w:pStyle w:val="ListBullet"/>
        <w:spacing w:after="80"/>
      </w:pPr>
      <w:r>
        <w:t>Siham Rushd is a stakeholder with no specified role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No functional requirement title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No additional functional requirement title is provided.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No Priority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No risk is provided.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No impact is provided.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No description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No term is provided.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No definition is provided.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pStyle w:val="ListBullet"/>
        <w:spacing w:after="8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pStyle w:val="ListBullet"/>
        <w:spacing w:after="8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