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340" w:hRule="exact"/>
        </w:trPr>
        <w:tc>
          <w:tcPr>
            <w:tcW w:type="dxa" w:w="8640"/>
            <w:shd w:val="clear" w:color="auto" w:fill="1F3964"/>
          </w:tcPr>
          <w:p>
            <w:pPr>
              <w:spacing w:before="0" w:after="0"/>
              <w:spacing w:before="0" w:after="0"/>
            </w:pPr>
          </w:p>
        </w:tc>
      </w:tr>
    </w:tbl>
    <w:p>
      <w:pPr>
        <w:spacing w:after="80"/>
      </w:pPr>
    </w:p>
    <w:p>
      <w:pPr>
        <w:spacing w:after="200"/>
      </w:pPr>
    </w:p>
    <w:p>
      <w:pPr>
        <w:spacing w:after="200"/>
      </w:pPr>
    </w:p>
    <w:p>
      <w:pPr>
        <w:spacing w:after="200"/>
      </w:pPr>
    </w:p>
    <w:p>
      <w:pPr>
        <w:spacing w:after="200"/>
      </w:pPr>
    </w:p>
    <w:p>
      <w:pPr>
        <w:spacing w:before="0" w:after="280"/>
      </w:pPr>
      <w:r>
        <w:rPr>
          <w:rFonts w:ascii="Calibri" w:hAnsi="Calibri"/>
          <w:b/>
          <w:caps/>
          <w:color w:val="2E75B6"/>
          <w:sz w:val="18"/>
        </w:rPr>
        <w:t>BUSINESS REQUIREMENTS DOCUMENT</w:t>
      </w:r>
    </w:p>
    <w:p>
      <w:r>
        <w:rPr>
          <w:rFonts w:ascii="Calibri" w:hAnsi="Calibri"/>
          <w:b/>
          <w:color w:val="1F3964"/>
          <w:sz w:val="56"/>
        </w:rPr>
        <w:t>Project 1</w:t>
      </w:r>
    </w:p>
    <w:p>
      <w:pPr>
        <w:spacing w:before="120" w:after="280"/>
        <w:pBdr>
          <w:bottom w:val="single" w:sz="12" w:space="1" w:color="2E75B6"/>
        </w:pBdr>
      </w:pPr>
    </w:p>
    <w:p>
      <w:pPr>
        <w:spacing w:after="200"/>
      </w:pPr>
    </w:p>
    <w:p>
      <w:pPr>
        <w:spacing w:after="200"/>
      </w:pPr>
    </w:p>
    <w:p>
      <w:pPr>
        <w:spacing w:after="200"/>
      </w:pPr>
    </w:p>
    <w:p>
      <w:pPr>
        <w:spacing w:after="100"/>
      </w:pPr>
      <w:r>
        <w:rPr>
          <w:rFonts w:ascii="Calibri" w:hAnsi="Calibri"/>
          <w:b/>
          <w:color w:val="404040"/>
          <w:sz w:val="20"/>
        </w:rPr>
        <w:t xml:space="preserve">Version:   </w:t>
      </w:r>
      <w:r>
        <w:rPr>
          <w:rFonts w:ascii="Calibri" w:hAnsi="Calibri"/>
          <w:color w:val="1F3964"/>
          <w:sz w:val="20"/>
        </w:rPr>
        <w:t>1.0</w:t>
      </w:r>
    </w:p>
    <w:p>
      <w:pPr>
        <w:spacing w:after="100"/>
      </w:pPr>
      <w:r>
        <w:rPr>
          <w:rFonts w:ascii="Calibri" w:hAnsi="Calibri"/>
          <w:b/>
          <w:color w:val="404040"/>
          <w:sz w:val="20"/>
        </w:rPr>
        <w:t xml:space="preserve">Date:   </w:t>
      </w:r>
      <w:r>
        <w:rPr>
          <w:rFonts w:ascii="Calibri" w:hAnsi="Calibri"/>
          <w:color w:val="1F3964"/>
          <w:sz w:val="20"/>
        </w:rPr>
        <w:t>2026-03-05</w:t>
      </w:r>
    </w:p>
    <w:p>
      <w:pPr>
        <w:spacing w:after="100"/>
      </w:pPr>
      <w:r>
        <w:rPr>
          <w:rFonts w:ascii="Calibri" w:hAnsi="Calibri"/>
          <w:b/>
          <w:color w:val="404040"/>
          <w:sz w:val="20"/>
        </w:rPr>
        <w:t xml:space="preserve">Author:   </w:t>
      </w:r>
      <w:r>
        <w:rPr>
          <w:rFonts w:ascii="Calibri" w:hAnsi="Calibri"/>
          <w:color w:val="1F3964"/>
          <w:sz w:val="20"/>
        </w:rPr>
        <w:t>Hana Yousef</w:t>
      </w:r>
    </w:p>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noHBand="1"/>
      </w:tblPr>
      <w:tblGrid>
        <w:gridCol w:w="8640"/>
      </w:tblGrid>
      <w:tr>
        <w:trPr>
          <w:trHeight w:val="198" w:hRule="exact"/>
        </w:trPr>
        <w:tc>
          <w:tcPr>
            <w:tcW w:type="dxa" w:w="8640"/>
            <w:shd w:val="clear" w:color="auto" w:fill="2E75B6"/>
          </w:tcPr>
          <w:p>
            <w:pPr>
              <w:spacing w:before="0" w:after="0"/>
              <w:spacing w:before="0" w:after="0"/>
            </w:pPr>
          </w:p>
        </w:tc>
      </w:tr>
    </w:tbl>
    <w:p>
      <w:r>
        <w:br w:type="page"/>
      </w:r>
    </w:p>
    <w:p>
      <w:pPr>
        <w:pStyle w:val="Heading1"/>
      </w:pPr>
      <w:r>
        <w:rPr>
          <w:color w:val="2E75B6"/>
        </w:rPr>
        <w:t>Glossary</w:t>
      </w:r>
    </w:p>
    <w:p>
      <w:pPr>
        <w:pStyle w:val="Heading2"/>
      </w:pPr>
      <w:r>
        <w:rPr>
          <w:color w:val="404040"/>
        </w:rPr>
        <w:t>EMR</w:t>
      </w:r>
    </w:p>
    <w:p>
      <w:pPr>
        <w:spacing w:before="0" w:after="20"/>
        <w:ind w:left="360"/>
      </w:pPr>
      <w:r>
        <w:rPr>
          <w:b/>
        </w:rPr>
        <w:t xml:space="preserve">Definition: </w:t>
      </w:r>
      <w:r>
        <w:t>Electronic Medical Record system used to store patient data</w:t>
      </w:r>
    </w:p>
    <w:p>
      <w:pPr>
        <w:spacing w:before="0" w:after="160"/>
      </w:pPr>
    </w:p>
    <w:p>
      <w:pPr>
        <w:pStyle w:val="Heading2"/>
      </w:pPr>
      <w:r>
        <w:rPr>
          <w:color w:val="404040"/>
        </w:rPr>
        <w:t>OPD</w:t>
      </w:r>
    </w:p>
    <w:p>
      <w:pPr>
        <w:spacing w:before="0" w:after="20"/>
        <w:ind w:left="360"/>
      </w:pPr>
      <w:r>
        <w:rPr>
          <w:b/>
        </w:rPr>
        <w:t xml:space="preserve">Definition: </w:t>
      </w:r>
      <w:r>
        <w:t>Outpatient Department handling non-emergency patient visits</w:t>
      </w:r>
    </w:p>
    <w:p>
      <w:pPr>
        <w:spacing w:before="0" w:after="160"/>
      </w:pPr>
    </w:p>
    <w:p>
      <w:pPr>
        <w:pStyle w:val="Heading2"/>
      </w:pPr>
      <w:r>
        <w:rPr>
          <w:color w:val="404040"/>
        </w:rPr>
        <w:t>HIPAA</w:t>
      </w:r>
    </w:p>
    <w:p>
      <w:pPr>
        <w:spacing w:before="0" w:after="20"/>
        <w:ind w:left="360"/>
      </w:pPr>
      <w:r>
        <w:rPr>
          <w:b/>
        </w:rPr>
        <w:t xml:space="preserve">Definition: </w:t>
      </w:r>
      <w:r>
        <w:t>Health Insurance Portability and Accountability Act</w:t>
      </w:r>
    </w:p>
    <w:p>
      <w:pPr>
        <w:spacing w:before="0" w:after="160"/>
      </w:pPr>
    </w:p>
    <w:p>
      <w:pPr>
        <w:spacing w:after="40"/>
      </w:pPr>
    </w:p>
    <w:p>
      <w:pPr>
        <w:pStyle w:val="Heading1"/>
      </w:pPr>
      <w:r>
        <w:rPr>
          <w:color w:val="2E75B6"/>
        </w:rPr>
        <w:t>References</w:t>
      </w:r>
    </w:p>
    <w:p>
      <w:pPr>
        <w:pStyle w:val="ListBullet"/>
      </w:pPr>
      <w:r>
        <w:t>Ministry of Health Digital Transformation Strategy 2025</w:t>
      </w:r>
    </w:p>
    <w:p>
      <w:pPr>
        <w:pStyle w:val="ListBullet"/>
      </w:pPr>
      <w:r>
        <w:t>Internal IT Infrastructure Assessment Report</w:t>
      </w:r>
    </w:p>
    <w:p>
      <w:pPr>
        <w:pStyle w:val="ListBullet"/>
      </w:pPr>
      <w:r>
        <w:t>HIPAA Compliance Guidelines</w:t>
      </w:r>
    </w:p>
    <w:p>
      <w:pPr>
        <w:spacing w:after="40"/>
      </w:pPr>
    </w:p>
    <w:p>
      <w:pPr>
        <w:pStyle w:val="Heading1"/>
      </w:pPr>
      <w:r>
        <w:rPr>
          <w:color w:val="2E75B6"/>
        </w:rPr>
        <w:t>Stakeholders</w:t>
      </w:r>
    </w:p>
    <w:p>
      <w:pPr>
        <w:pStyle w:val="Heading2"/>
      </w:pPr>
      <w:r>
        <w:rPr>
          <w:color w:val="404040"/>
        </w:rPr>
        <w:t>Dr. Khaled Al-Rashidi</w:t>
      </w:r>
    </w:p>
    <w:p>
      <w:pPr>
        <w:spacing w:before="0" w:after="20"/>
        <w:ind w:left="360"/>
      </w:pPr>
      <w:r>
        <w:rPr>
          <w:b/>
        </w:rPr>
        <w:t xml:space="preserve">Role: </w:t>
      </w:r>
      <w:r>
        <w:t>Chief Medical Officer</w:t>
      </w:r>
    </w:p>
    <w:p>
      <w:pPr>
        <w:spacing w:before="0" w:after="160"/>
      </w:pPr>
    </w:p>
    <w:p>
      <w:pPr>
        <w:pStyle w:val="Heading2"/>
      </w:pPr>
      <w:r>
        <w:rPr>
          <w:color w:val="404040"/>
        </w:rPr>
        <w:t>Hana Yousef</w:t>
      </w:r>
    </w:p>
    <w:p>
      <w:pPr>
        <w:spacing w:before="0" w:after="20"/>
        <w:ind w:left="360"/>
      </w:pPr>
      <w:r>
        <w:rPr>
          <w:b/>
        </w:rPr>
        <w:t xml:space="preserve">Role: </w:t>
      </w:r>
      <w:r>
        <w:t>IT Project Manager</w:t>
      </w:r>
    </w:p>
    <w:p>
      <w:pPr>
        <w:spacing w:before="0" w:after="20"/>
        <w:ind w:left="360"/>
      </w:pPr>
      <w:r>
        <w:rPr>
          <w:b/>
        </w:rPr>
        <w:t xml:space="preserve">Responsibility: </w:t>
      </w:r>
      <w:r>
        <w:t>Oversee technical implementation</w:t>
      </w:r>
    </w:p>
    <w:p>
      <w:pPr>
        <w:spacing w:before="0" w:after="160"/>
      </w:pPr>
    </w:p>
    <w:p>
      <w:pPr>
        <w:pStyle w:val="Heading2"/>
      </w:pPr>
      <w:r>
        <w:rPr>
          <w:color w:val="404040"/>
        </w:rPr>
        <w:t>Faris Abdulaziz</w:t>
      </w:r>
    </w:p>
    <w:p>
      <w:pPr>
        <w:spacing w:before="0" w:after="20"/>
        <w:ind w:left="360"/>
      </w:pPr>
      <w:r>
        <w:rPr>
          <w:b/>
        </w:rPr>
        <w:t xml:space="preserve">Role: </w:t>
      </w:r>
      <w:r>
        <w:t>Business Analyst</w:t>
      </w:r>
    </w:p>
    <w:p>
      <w:pPr>
        <w:spacing w:before="0" w:after="160"/>
      </w:pPr>
    </w:p>
    <w:p>
      <w:pPr>
        <w:pStyle w:val="Heading2"/>
      </w:pPr>
      <w:r>
        <w:rPr>
          <w:color w:val="404040"/>
        </w:rPr>
        <w:t>Reem</w:t>
      </w:r>
    </w:p>
    <w:p>
      <w:pPr>
        <w:spacing w:before="0" w:after="20"/>
        <w:ind w:left="360"/>
      </w:pPr>
      <w:r>
        <w:rPr>
          <w:b/>
        </w:rPr>
        <w:t xml:space="preserve">Role: </w:t>
      </w:r>
      <w:r>
        <w:t>End User Representative</w:t>
      </w:r>
    </w:p>
    <w:p>
      <w:pPr>
        <w:spacing w:before="0" w:after="160"/>
      </w:pPr>
    </w:p>
    <w:p>
      <w:pPr>
        <w:spacing w:after="40"/>
      </w:pPr>
    </w:p>
    <w:p>
      <w:pPr>
        <w:pStyle w:val="Heading1"/>
      </w:pPr>
      <w:r>
        <w:rPr>
          <w:color w:val="2E75B6"/>
        </w:rPr>
        <w:t>Project Scope</w:t>
      </w:r>
    </w:p>
    <w:p>
      <w:pPr>
        <w:pStyle w:val="Heading2"/>
      </w:pPr>
      <w:r>
        <w:rPr>
          <w:color w:val="404040"/>
        </w:rPr>
        <w:t>In Scope</w:t>
      </w:r>
    </w:p>
    <w:p>
      <w:pPr>
        <w:pStyle w:val="ListBullet"/>
      </w:pPr>
      <w:r>
        <w:t>Patient registration and appointment scheduling module</w:t>
      </w:r>
    </w:p>
    <w:p>
      <w:pPr>
        <w:pStyle w:val="ListBullet"/>
      </w:pPr>
      <w:r>
        <w:t>Electronic medical records management</w:t>
      </w:r>
    </w:p>
    <w:p>
      <w:pPr>
        <w:pStyle w:val="ListBullet"/>
      </w:pPr>
      <w:r>
        <w:t>Billing and insurance claim processing</w:t>
      </w:r>
    </w:p>
    <w:p>
      <w:pPr>
        <w:pStyle w:val="ListBullet"/>
      </w:pPr>
      <w:r>
        <w:t>Staff scheduling and availability tracking</w:t>
      </w:r>
    </w:p>
    <w:p>
      <w:pPr>
        <w:pStyle w:val="Heading2"/>
      </w:pPr>
      <w:r>
        <w:rPr>
          <w:color w:val="404040"/>
        </w:rPr>
        <w:t>Assumptions</w:t>
      </w:r>
    </w:p>
    <w:p>
      <w:pPr>
        <w:pStyle w:val="ListBullet"/>
      </w:pPr>
      <w:r>
        <w:t>Existing hospital infrastructure supports new system integration</w:t>
      </w:r>
    </w:p>
    <w:p>
      <w:pPr>
        <w:pStyle w:val="ListBullet"/>
      </w:pPr>
      <w:r>
        <w:t>Staff will undergo training before system go-live</w:t>
      </w:r>
    </w:p>
    <w:p>
      <w:pPr>
        <w:pStyle w:val="Heading2"/>
      </w:pPr>
      <w:r>
        <w:rPr>
          <w:color w:val="404040"/>
        </w:rPr>
        <w:t>Constraints</w:t>
      </w:r>
    </w:p>
    <w:p>
      <w:pPr>
        <w:pStyle w:val="ListBullet"/>
      </w:pPr>
      <w:r>
        <w:t>System must comply with MOH data residency requirements</w:t>
      </w:r>
    </w:p>
    <w:p>
      <w:pPr>
        <w:pStyle w:val="ListBullet"/>
      </w:pPr>
      <w:r>
        <w:t>Budget limited to approved fiscal year allocation</w:t>
      </w:r>
    </w:p>
    <w:p>
      <w:pPr>
        <w:pStyle w:val="Heading2"/>
      </w:pPr>
      <w:r>
        <w:rPr>
          <w:color w:val="404040"/>
        </w:rPr>
        <w:t>Out Of Scope</w:t>
      </w:r>
    </w:p>
    <w:p>
      <w:pPr>
        <w:pStyle w:val="ListBullet"/>
      </w:pPr>
      <w:r>
        <w:t>Integration with external pharmacy chains</w:t>
      </w:r>
    </w:p>
    <w:p>
      <w:pPr>
        <w:pStyle w:val="ListBullet"/>
      </w:pPr>
      <w:r>
        <w:t>Mobile application development</w:t>
      </w:r>
    </w:p>
    <w:p>
      <w:pPr>
        <w:spacing w:after="40"/>
      </w:pPr>
    </w:p>
    <w:p>
      <w:pPr>
        <w:pStyle w:val="Heading1"/>
      </w:pPr>
      <w:r>
        <w:rPr>
          <w:color w:val="2E75B6"/>
        </w:rPr>
        <w:t>Risk Analysis</w:t>
      </w:r>
    </w:p>
    <w:p>
      <w:pPr>
        <w:pStyle w:val="Heading2"/>
      </w:pPr>
      <w:r>
        <w:rPr>
          <w:color w:val="404040"/>
        </w:rPr>
        <w:t>Data migration from legacy system may cause data loss</w:t>
      </w:r>
    </w:p>
    <w:p>
      <w:pPr>
        <w:spacing w:before="0" w:after="20"/>
        <w:ind w:left="360"/>
      </w:pPr>
      <w:r>
        <w:rPr>
          <w:b/>
        </w:rPr>
        <w:t xml:space="preserve">Impact: </w:t>
      </w:r>
      <w:r>
        <w:t>High</w:t>
      </w:r>
    </w:p>
    <w:p>
      <w:pPr>
        <w:spacing w:before="0" w:after="20"/>
        <w:ind w:left="360"/>
      </w:pPr>
      <w:r>
        <w:rPr>
          <w:b/>
        </w:rPr>
        <w:t xml:space="preserve">Likelihood: </w:t>
      </w:r>
      <w:r>
        <w:t>Medium</w:t>
      </w:r>
    </w:p>
    <w:p>
      <w:pPr>
        <w:spacing w:before="0" w:after="20"/>
        <w:ind w:left="360"/>
      </w:pPr>
      <w:r>
        <w:rPr>
          <w:b/>
        </w:rPr>
        <w:t xml:space="preserve">Mitigation: </w:t>
      </w:r>
      <w:r>
        <w:t>Full backup before migration and parallel running period</w:t>
      </w:r>
    </w:p>
    <w:p>
      <w:pPr>
        <w:spacing w:before="0" w:after="160"/>
      </w:pPr>
    </w:p>
    <w:p>
      <w:pPr>
        <w:pStyle w:val="Heading2"/>
      </w:pPr>
      <w:r>
        <w:rPr>
          <w:color w:val="404040"/>
        </w:rPr>
        <w:t>Staff resistance to new system adoption</w:t>
      </w:r>
    </w:p>
    <w:p>
      <w:pPr>
        <w:spacing w:before="0" w:after="20"/>
        <w:ind w:left="360"/>
      </w:pPr>
      <w:r>
        <w:rPr>
          <w:b/>
        </w:rPr>
        <w:t xml:space="preserve">Impact: </w:t>
      </w:r>
      <w:r>
        <w:t>Medium</w:t>
      </w:r>
    </w:p>
    <w:p>
      <w:pPr>
        <w:spacing w:before="0" w:after="20"/>
        <w:ind w:left="360"/>
      </w:pPr>
      <w:r>
        <w:rPr>
          <w:b/>
        </w:rPr>
        <w:t xml:space="preserve">Likelihood: </w:t>
      </w:r>
      <w:r>
        <w:t>High</w:t>
      </w:r>
    </w:p>
    <w:p>
      <w:pPr>
        <w:spacing w:before="0" w:after="20"/>
        <w:ind w:left="360"/>
      </w:pPr>
      <w:r>
        <w:rPr>
          <w:b/>
        </w:rPr>
        <w:t xml:space="preserve">Mitigation: </w:t>
      </w:r>
      <w:r>
        <w:t>Comprehensive training program and change management plan</w:t>
      </w:r>
    </w:p>
    <w:p>
      <w:pPr>
        <w:spacing w:before="0" w:after="160"/>
      </w:pPr>
    </w:p>
    <w:p>
      <w:pPr>
        <w:pStyle w:val="Heading2"/>
      </w:pPr>
      <w:r>
        <w:rPr>
          <w:color w:val="404040"/>
        </w:rPr>
        <w:t>Compliance failure with MOH regulations</w:t>
      </w:r>
    </w:p>
    <w:p>
      <w:pPr>
        <w:spacing w:before="0" w:after="20"/>
        <w:ind w:left="360"/>
      </w:pPr>
      <w:r>
        <w:rPr>
          <w:b/>
        </w:rPr>
        <w:t xml:space="preserve">Impact: </w:t>
      </w:r>
      <w:r>
        <w:t>High</w:t>
      </w:r>
    </w:p>
    <w:p>
      <w:pPr>
        <w:spacing w:before="0" w:after="20"/>
        <w:ind w:left="360"/>
      </w:pPr>
      <w:r>
        <w:rPr>
          <w:b/>
        </w:rPr>
        <w:t xml:space="preserve">Likelihood: </w:t>
      </w:r>
      <w:r>
        <w:t>Low</w:t>
      </w:r>
    </w:p>
    <w:p>
      <w:pPr>
        <w:spacing w:before="0" w:after="20"/>
        <w:ind w:left="360"/>
      </w:pPr>
      <w:r>
        <w:rPr>
          <w:b/>
        </w:rPr>
        <w:t xml:space="preserve">Mitigation: </w:t>
      </w:r>
      <w:r>
        <w:t>Engage compliance consultant during development phase</w:t>
      </w:r>
    </w:p>
    <w:p>
      <w:pPr>
        <w:spacing w:before="0" w:after="160"/>
      </w:pPr>
    </w:p>
    <w:p>
      <w:pPr>
        <w:spacing w:after="40"/>
      </w:pPr>
    </w:p>
    <w:p>
      <w:pPr>
        <w:pStyle w:val="Heading1"/>
      </w:pPr>
      <w:r>
        <w:rPr>
          <w:color w:val="2E75B6"/>
        </w:rPr>
        <w:t>Current Process</w:t>
      </w:r>
    </w:p>
    <w:p>
      <w:pPr>
        <w:pStyle w:val="Heading2"/>
      </w:pPr>
      <w:r>
        <w:rPr>
          <w:color w:val="404040"/>
        </w:rPr>
        <w:t>Overview</w:t>
      </w:r>
    </w:p>
    <w:p>
      <w:pPr>
        <w:spacing w:after="120"/>
      </w:pPr>
      <w:r>
        <w:t>Patient records are currently managed manually through paper files and disconnected spreadsheets across departments, resulting in inefficient data retrieval and inadequate record sharing among healthcare professionals. The absence of a centralized patient record management system has led to a lack of transparency and accountability in patient care, necessitating the development of an electronic solution to streamline clinical operations.</w:t>
      </w:r>
    </w:p>
    <w:p>
      <w:pPr>
        <w:spacing w:after="40"/>
      </w:pPr>
    </w:p>
    <w:p>
      <w:pPr>
        <w:pStyle w:val="Heading1"/>
      </w:pPr>
      <w:r>
        <w:rPr>
          <w:color w:val="2E75B6"/>
        </w:rPr>
        <w:t>Business Drivers</w:t>
      </w:r>
    </w:p>
    <w:p>
      <w:pPr>
        <w:pStyle w:val="Heading2"/>
      </w:pPr>
      <w:r>
        <w:rPr>
          <w:color w:val="404040"/>
        </w:rPr>
        <w:t>Need For Change</w:t>
      </w:r>
    </w:p>
    <w:p>
      <w:pPr>
        <w:spacing w:after="120"/>
      </w:pPr>
      <w:r>
        <w:t>The absence of a unified digital system to streamline patient management and regulatory compliance has contributed to the proliferation of fragmented manual processes, necessitating a fundamental transformation of the healthcare infrastructure. Growing patient volume and regulatory pressure require a comprehensive solution to replace outdated procedures, ensuring seamless data exchange and real-time analytics for informed decision-making.</w:t>
      </w:r>
    </w:p>
    <w:p>
      <w:pPr>
        <w:spacing w:after="40"/>
      </w:pPr>
    </w:p>
    <w:p>
      <w:pPr>
        <w:pStyle w:val="Heading1"/>
      </w:pPr>
      <w:r>
        <w:rPr>
          <w:color w:val="2E75B6"/>
        </w:rPr>
        <w:t>Document Control</w:t>
      </w:r>
    </w:p>
    <w:p>
      <w:pPr>
        <w:pStyle w:val="Heading2"/>
      </w:pPr>
      <w:r>
        <w:rPr>
          <w:color w:val="404040"/>
        </w:rPr>
        <w:t>Authors</w:t>
      </w:r>
    </w:p>
    <w:p>
      <w:pPr>
        <w:pStyle w:val="ListBullet"/>
      </w:pPr>
      <w:r>
        <w:t>Hana Yousef</w:t>
      </w:r>
    </w:p>
    <w:p>
      <w:pPr>
        <w:pStyle w:val="ListBullet"/>
      </w:pPr>
      <w:r>
        <w:t>Faris Abdulaziz</w:t>
      </w:r>
    </w:p>
    <w:p>
      <w:pPr>
        <w:pStyle w:val="Heading2"/>
      </w:pPr>
      <w:r>
        <w:rPr>
          <w:color w:val="404040"/>
        </w:rPr>
        <w:t>Version History</w:t>
      </w:r>
    </w:p>
    <w:p>
      <w:pPr>
        <w:spacing w:after="60"/>
        <w:ind w:left="360"/>
      </w:pPr>
      <w:r>
        <w:t>Date: 2026-02-10  |  Changes: Initial draft prepared by Hana Yousef</w:t>
      </w:r>
    </w:p>
    <w:p>
      <w:pPr>
        <w:spacing w:after="60"/>
        <w:ind w:left="360"/>
      </w:pPr>
      <w:r>
        <w:t>Date: 2026-02-24  |  Changes: Updated scope and risk sections after stakeholder review</w:t>
      </w:r>
    </w:p>
    <w:p>
      <w:pPr>
        <w:spacing w:after="60"/>
        <w:ind w:left="360"/>
      </w:pPr>
      <w:r>
        <w:t>Date: 2026-03-05  |  Changes: Final version 1.0 approved for development</w:t>
      </w:r>
    </w:p>
    <w:p>
      <w:pPr>
        <w:spacing w:after="40"/>
      </w:pPr>
    </w:p>
    <w:p>
      <w:pPr>
        <w:pStyle w:val="Heading1"/>
      </w:pPr>
      <w:r>
        <w:rPr>
          <w:color w:val="2E75B6"/>
        </w:rPr>
        <w:t>Executive Summary</w:t>
      </w:r>
    </w:p>
    <w:p>
      <w:pPr>
        <w:pStyle w:val="Heading2"/>
      </w:pPr>
      <w:r>
        <w:rPr>
          <w:color w:val="404040"/>
        </w:rPr>
        <w:t>Problem</w:t>
      </w:r>
    </w:p>
    <w:p>
      <w:pPr>
        <w:spacing w:after="120"/>
      </w:pPr>
      <w:r>
        <w:t>The hospital's reliance on fragmented manual systems has resulted in inefficiencies in patient care delivery and administrative operations. The absence of a unified platform for managing patient data and streamlining clinical workflows hinders the ability to provide timely and effective care, ultimately impacting patient outcomes. Inefficient administrative processes also impede the hospital's capacity to respond promptly to changing healthcare demands, compromising its overall performance.</w:t>
      </w:r>
    </w:p>
    <w:p>
      <w:pPr>
        <w:pStyle w:val="Heading2"/>
      </w:pPr>
      <w:r>
        <w:rPr>
          <w:color w:val="404040"/>
        </w:rPr>
        <w:t>Proposed Solution</w:t>
      </w:r>
    </w:p>
    <w:p>
      <w:pPr>
        <w:spacing w:after="120"/>
      </w:pPr>
      <w:r>
        <w:t>The proposed solution is an integrated Hospital Management System that comprehensively covers patient records, scheduling, billing, and staff management. The system shall integrate all relevant hospital functions into a single platform, ensuring seamless data exchange and streamlined operations. A high-priority requirement mandates the implementation of robust security measures to safeguard sensitive patient information and protect against unauthorized access. The system shall provide real-time reporting capabilities for administrators, enabling informed decision-making and effective resource allocation.</w:t>
      </w:r>
    </w:p>
    <w:p>
      <w:pPr>
        <w:pStyle w:val="Heading2"/>
      </w:pPr>
      <w:r>
        <w:rPr>
          <w:color w:val="404040"/>
        </w:rPr>
        <w:t>Company Description</w:t>
      </w:r>
    </w:p>
    <w:p>
      <w:pPr>
        <w:spacing w:after="120"/>
      </w:pPr>
      <w:r>
        <w:t>The company shall operate as a regional hospital serving over 500 daily outpatients in the Eastern Province. The hospital's primary objective is to provide high-quality medical care and services to its patients. The hospital's operations shall be conducted within a defined geographic area, specifically the Eastern Province.</w:t>
      </w:r>
    </w:p>
    <w:p>
      <w:pPr>
        <w:spacing w:after="40"/>
      </w:pPr>
    </w:p>
    <w:p>
      <w:pPr>
        <w:pStyle w:val="Heading1"/>
      </w:pPr>
      <w:r>
        <w:rPr>
          <w:color w:val="2E75B6"/>
        </w:rPr>
        <w:t>Functional Requirements</w:t>
      </w:r>
    </w:p>
    <w:p>
      <w:pPr>
        <w:pStyle w:val="Heading2"/>
      </w:pPr>
      <w:r>
        <w:rPr>
          <w:color w:val="404040"/>
        </w:rPr>
        <w:t>System shall allow patient registration with unique ID generation</w:t>
      </w:r>
    </w:p>
    <w:p>
      <w:pPr>
        <w:spacing w:before="0" w:after="20"/>
        <w:ind w:left="360"/>
      </w:pPr>
      <w:r>
        <w:rPr>
          <w:b/>
        </w:rPr>
        <w:t xml:space="preserve">Priority: </w:t>
      </w:r>
      <w:r>
        <w:t>High</w:t>
      </w:r>
    </w:p>
    <w:p>
      <w:pPr>
        <w:spacing w:before="0" w:after="160"/>
      </w:pPr>
    </w:p>
    <w:p>
      <w:pPr>
        <w:pStyle w:val="Heading2"/>
      </w:pPr>
      <w:r>
        <w:rPr>
          <w:color w:val="404040"/>
        </w:rPr>
        <w:t>Doctors can view and update patient medical records in real time</w:t>
      </w:r>
    </w:p>
    <w:p>
      <w:pPr>
        <w:spacing w:before="0" w:after="20"/>
        <w:ind w:left="360"/>
      </w:pPr>
      <w:r>
        <w:rPr>
          <w:b/>
        </w:rPr>
        <w:t xml:space="preserve">Priority: </w:t>
      </w:r>
      <w:r>
        <w:t>High</w:t>
      </w:r>
    </w:p>
    <w:p>
      <w:pPr>
        <w:spacing w:before="0" w:after="160"/>
      </w:pPr>
    </w:p>
    <w:p>
      <w:pPr>
        <w:pStyle w:val="Heading2"/>
      </w:pPr>
      <w:r>
        <w:rPr>
          <w:color w:val="404040"/>
        </w:rPr>
        <w:t>System generates itemized billing statements automatically</w:t>
      </w:r>
    </w:p>
    <w:p>
      <w:pPr>
        <w:spacing w:before="0" w:after="20"/>
        <w:ind w:left="360"/>
      </w:pPr>
      <w:r>
        <w:rPr>
          <w:b/>
        </w:rPr>
        <w:t xml:space="preserve">Priority: </w:t>
      </w:r>
      <w:r>
        <w:t>High</w:t>
      </w:r>
    </w:p>
    <w:p>
      <w:pPr>
        <w:spacing w:before="0" w:after="160"/>
      </w:pPr>
    </w:p>
    <w:p>
      <w:pPr>
        <w:pStyle w:val="Heading2"/>
      </w:pPr>
      <w:r>
        <w:rPr>
          <w:color w:val="404040"/>
        </w:rPr>
        <w:t>Appointment reminders sent via SMS 24 hours before scheduled visit</w:t>
      </w:r>
    </w:p>
    <w:p>
      <w:pPr>
        <w:spacing w:before="0" w:after="20"/>
        <w:ind w:left="360"/>
      </w:pPr>
      <w:r>
        <w:rPr>
          <w:b/>
        </w:rPr>
        <w:t xml:space="preserve">Priority: </w:t>
      </w:r>
      <w:r>
        <w:t>Medium</w:t>
      </w:r>
    </w:p>
    <w:p>
      <w:pPr>
        <w:spacing w:before="0" w:after="160"/>
      </w:pPr>
    </w:p>
    <w:p>
      <w:pPr>
        <w:pStyle w:val="Heading2"/>
      </w:pPr>
      <w:r>
        <w:rPr>
          <w:color w:val="404040"/>
        </w:rPr>
        <w:t>Dashboard showing real-time bed occupancy rates</w:t>
      </w:r>
    </w:p>
    <w:p>
      <w:pPr>
        <w:spacing w:before="0" w:after="20"/>
        <w:ind w:left="360"/>
      </w:pPr>
      <w:r>
        <w:rPr>
          <w:b/>
        </w:rPr>
        <w:t xml:space="preserve">Priority: </w:t>
      </w:r>
      <w:r>
        <w:t>Low</w:t>
      </w:r>
    </w:p>
    <w:p>
      <w:pPr>
        <w:spacing w:before="0" w:after="160"/>
      </w:pPr>
    </w:p>
    <w:p>
      <w:pPr>
        <w:spacing w:after="40"/>
      </w:pPr>
    </w:p>
    <w:p>
      <w:pPr>
        <w:pStyle w:val="Heading1"/>
      </w:pPr>
      <w:r>
        <w:rPr>
          <w:color w:val="2E75B6"/>
        </w:rPr>
        <w:t>Non Functional Requirements</w:t>
      </w:r>
    </w:p>
    <w:p>
      <w:pPr>
        <w:pStyle w:val="Heading2"/>
      </w:pPr>
      <w:r>
        <w:rPr>
          <w:color w:val="404040"/>
        </w:rPr>
        <w:t>Security</w:t>
      </w:r>
    </w:p>
    <w:p>
      <w:pPr>
        <w:pStyle w:val="ListBullet"/>
      </w:pPr>
      <w:r>
        <w:t>Role-based access control for all system modules</w:t>
      </w:r>
    </w:p>
    <w:p>
      <w:pPr>
        <w:pStyle w:val="ListBullet"/>
      </w:pPr>
      <w:r>
        <w:t>All patient data encrypted at rest using AES-256</w:t>
      </w:r>
    </w:p>
    <w:p>
      <w:pPr>
        <w:pStyle w:val="Heading2"/>
      </w:pPr>
      <w:r>
        <w:rPr>
          <w:color w:val="404040"/>
        </w:rPr>
        <w:t>Performance</w:t>
      </w:r>
    </w:p>
    <w:p>
      <w:pPr>
        <w:pStyle w:val="ListBullet"/>
      </w:pPr>
      <w:r>
        <w:t>System response time under 3 seconds for 95% of requests</w:t>
      </w:r>
    </w:p>
    <w:p>
      <w:pPr>
        <w:pStyle w:val="ListBullet"/>
      </w:pPr>
      <w:r>
        <w:t>Support minimum 200 concurrent users without degradation</w:t>
      </w:r>
    </w:p>
    <w:p>
      <w:pPr>
        <w:pStyle w:val="Heading2"/>
      </w:pPr>
      <w:r>
        <w:rPr>
          <w:color w:val="404040"/>
        </w:rPr>
        <w:t>Availability</w:t>
      </w:r>
    </w:p>
    <w:p>
      <w:pPr>
        <w:pStyle w:val="ListBullet"/>
      </w:pPr>
      <w:r>
        <w:t>System uptime of 99.5% excluding planned maintenance windows</w:t>
      </w:r>
    </w:p>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