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90" w:firstLine="0"/>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6881813" cy="8933122"/>
                <wp:effectExtent b="0" l="0" r="0" t="0"/>
                <wp:docPr id="1" name=""/>
                <a:graphic>
                  <a:graphicData uri="http://schemas.microsoft.com/office/word/2010/wordprocessingGroup">
                    <wpg:wgp>
                      <wpg:cNvGrpSpPr/>
                      <wpg:grpSpPr>
                        <a:xfrm>
                          <a:off x="1543700" y="92100"/>
                          <a:ext cx="6881813" cy="8933122"/>
                          <a:chOff x="1543700" y="92100"/>
                          <a:chExt cx="4183600" cy="5429250"/>
                        </a:xfrm>
                      </wpg:grpSpPr>
                      <pic:pic>
                        <pic:nvPicPr>
                          <pic:cNvPr id="2" name="Shape 2"/>
                          <pic:cNvPicPr preferRelativeResize="0"/>
                        </pic:nvPicPr>
                        <pic:blipFill>
                          <a:blip r:embed="rId6">
                            <a:alphaModFix/>
                          </a:blip>
                          <a:stretch>
                            <a:fillRect/>
                          </a:stretch>
                        </pic:blipFill>
                        <pic:spPr>
                          <a:xfrm>
                            <a:off x="1553250" y="101625"/>
                            <a:ext cx="4164510" cy="5410200"/>
                          </a:xfrm>
                          <a:prstGeom prst="rect">
                            <a:avLst/>
                          </a:prstGeom>
                          <a:noFill/>
                          <a:ln cap="flat" cmpd="sng" w="9525">
                            <a:solidFill>
                              <a:srgbClr val="000000"/>
                            </a:solidFill>
                            <a:prstDash val="solid"/>
                            <a:round/>
                            <a:headEnd len="sm" w="sm" type="none"/>
                            <a:tailEnd len="sm" w="sm" type="none"/>
                          </a:ln>
                        </pic:spPr>
                      </pic:pic>
                      <wps:wsp>
                        <wps:cNvSpPr txBox="1"/>
                        <wps:cNvPr id="3" name="Shape 3"/>
                        <wps:spPr>
                          <a:xfrm>
                            <a:off x="3185575" y="878425"/>
                            <a:ext cx="2074200" cy="15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Electronic Circuits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SpPr txBox="1"/>
                        <wps:cNvPr id="4" name="Shape 4"/>
                        <wps:spPr>
                          <a:xfrm>
                            <a:off x="3376075" y="1291175"/>
                            <a:ext cx="867900" cy="28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P2024</w:t>
                              </w:r>
                            </w:p>
                          </w:txbxContent>
                        </wps:txbx>
                        <wps:bodyPr anchorCtr="0" anchor="t" bIns="91425" lIns="91425" spcFirstLastPara="1" rIns="91425" wrap="square" tIns="91425">
                          <a:noAutofit/>
                        </wps:bodyPr>
                      </wps:wsp>
                      <wps:wsp>
                        <wps:cNvSpPr txBox="1"/>
                        <wps:cNvPr id="5" name="Shape 5"/>
                        <wps:spPr>
                          <a:xfrm>
                            <a:off x="3185575" y="1873250"/>
                            <a:ext cx="2338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Jassar, Surinder</w:t>
                              </w:r>
                            </w:p>
                          </w:txbxContent>
                        </wps:txbx>
                        <wps:bodyPr anchorCtr="0" anchor="t" bIns="91425" lIns="91425" spcFirstLastPara="1" rIns="91425" wrap="square" tIns="91425">
                          <a:spAutoFit/>
                        </wps:bodyPr>
                      </wps:wsp>
                      <wps:wsp>
                        <wps:cNvSpPr txBox="1"/>
                        <wps:cNvPr id="6" name="Shape 6"/>
                        <wps:spPr>
                          <a:xfrm>
                            <a:off x="3206750" y="2391825"/>
                            <a:ext cx="214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7</w:t>
                              </w:r>
                            </w:p>
                          </w:txbxContent>
                        </wps:txbx>
                        <wps:bodyPr anchorCtr="0" anchor="t" bIns="91425" lIns="91425" spcFirstLastPara="1" rIns="91425" wrap="square" tIns="91425">
                          <a:spAutoFit/>
                        </wps:bodyPr>
                      </wps:wsp>
                      <wps:wsp>
                        <wps:cNvSpPr txBox="1"/>
                        <wps:cNvPr id="7" name="Shape 7"/>
                        <wps:spPr>
                          <a:xfrm>
                            <a:off x="3238475" y="2575025"/>
                            <a:ext cx="2479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CC </w:t>
                              </w:r>
                              <w:r w:rsidDel="00000000" w:rsidR="00000000" w:rsidRPr="00000000">
                                <w:rPr>
                                  <w:rFonts w:ascii="Arial" w:cs="Arial" w:eastAsia="Arial" w:hAnsi="Arial"/>
                                  <w:b w:val="0"/>
                                  <w:i w:val="0"/>
                                  <w:smallCaps w:val="0"/>
                                  <w:strike w:val="0"/>
                                  <w:color w:val="000000"/>
                                  <w:sz w:val="28"/>
                                  <w:vertAlign w:val="baseline"/>
                                </w:rPr>
                                <w:t xml:space="preserve">Amplifier</w:t>
                              </w:r>
                            </w:p>
                          </w:txbxContent>
                        </wps:txbx>
                        <wps:bodyPr anchorCtr="0" anchor="t" bIns="91425" lIns="91425" spcFirstLastPara="1" rIns="91425" wrap="square" tIns="91425">
                          <a:spAutoFit/>
                        </wps:bodyPr>
                      </wps:wsp>
                      <wps:wsp>
                        <wps:cNvSpPr txBox="1"/>
                        <wps:cNvPr id="8" name="Shape 8"/>
                        <wps:spPr>
                          <a:xfrm>
                            <a:off x="3185575" y="3051350"/>
                            <a:ext cx="214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June 17, 2024</w:t>
                              </w:r>
                            </w:p>
                          </w:txbxContent>
                        </wps:txbx>
                        <wps:bodyPr anchorCtr="0" anchor="t" bIns="91425" lIns="91425" spcFirstLastPara="1" rIns="91425" wrap="square" tIns="91425">
                          <a:spAutoFit/>
                        </wps:bodyPr>
                      </wps:wsp>
                      <wps:wsp>
                        <wps:cNvSpPr txBox="1"/>
                        <wps:cNvPr id="9" name="Shape 9"/>
                        <wps:spPr>
                          <a:xfrm>
                            <a:off x="3196100" y="3263325"/>
                            <a:ext cx="2479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June 17, 2024</w:t>
                              </w:r>
                            </w:p>
                          </w:txbxContent>
                        </wps:txbx>
                        <wps:bodyPr anchorCtr="0" anchor="t" bIns="91425" lIns="91425" spcFirstLastPara="1" rIns="91425" wrap="square" tIns="91425">
                          <a:spAutoFit/>
                        </wps:bodyPr>
                      </wps:wsp>
                      <wps:wsp>
                        <wps:cNvSpPr txBox="1"/>
                        <wps:cNvPr id="10" name="Shape 10"/>
                        <wps:spPr>
                          <a:xfrm>
                            <a:off x="1910300" y="3926425"/>
                            <a:ext cx="3048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Mourad	 Shai</w:t>
                              </w:r>
                            </w:p>
                          </w:txbxContent>
                        </wps:txbx>
                        <wps:bodyPr anchorCtr="0" anchor="t" bIns="91425" lIns="91425" spcFirstLastPara="1" rIns="91425" wrap="square" tIns="91425">
                          <a:spAutoFit/>
                        </wps:bodyPr>
                      </wps:wsp>
                      <wps:wsp>
                        <wps:cNvSpPr txBox="1"/>
                        <wps:cNvPr id="11" name="Shape 11"/>
                        <wps:spPr>
                          <a:xfrm>
                            <a:off x="4127550" y="3904475"/>
                            <a:ext cx="57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04</w:t>
                              </w:r>
                            </w:p>
                          </w:txbxContent>
                        </wps:txbx>
                        <wps:bodyPr anchorCtr="0" anchor="t" bIns="91425" lIns="91425" spcFirstLastPara="1" rIns="91425" wrap="square" tIns="91425">
                          <a:spAutoFit/>
                        </wps:bodyPr>
                      </wps:wsp>
                      <wps:wsp>
                        <wps:cNvSpPr/>
                        <wps:cNvPr id="12" name="Shape 12"/>
                        <wps:spPr>
                          <a:xfrm>
                            <a:off x="4645603" y="4038577"/>
                            <a:ext cx="274600" cy="167825"/>
                          </a:xfrm>
                          <a:custGeom>
                            <a:rect b="b" l="l" r="r" t="t"/>
                            <a:pathLst>
                              <a:path extrusionOk="0" h="6713" w="10984">
                                <a:moveTo>
                                  <a:pt x="4954" y="591"/>
                                </a:moveTo>
                                <a:cubicBezTo>
                                  <a:pt x="3378" y="591"/>
                                  <a:pt x="1172" y="-670"/>
                                  <a:pt x="226" y="591"/>
                                </a:cubicBezTo>
                                <a:cubicBezTo>
                                  <a:pt x="-1114" y="2377"/>
                                  <a:pt x="4526" y="2922"/>
                                  <a:pt x="5232" y="5040"/>
                                </a:cubicBezTo>
                                <a:cubicBezTo>
                                  <a:pt x="5687" y="6405"/>
                                  <a:pt x="1924" y="7305"/>
                                  <a:pt x="1061" y="6153"/>
                                </a:cubicBezTo>
                                <a:cubicBezTo>
                                  <a:pt x="583" y="5515"/>
                                  <a:pt x="1664" y="4337"/>
                                  <a:pt x="2451" y="4206"/>
                                </a:cubicBezTo>
                                <a:cubicBezTo>
                                  <a:pt x="4048" y="3940"/>
                                  <a:pt x="5756" y="7298"/>
                                  <a:pt x="6901" y="6153"/>
                                </a:cubicBezTo>
                                <a:cubicBezTo>
                                  <a:pt x="7763" y="5291"/>
                                  <a:pt x="6300" y="2924"/>
                                  <a:pt x="7457" y="2537"/>
                                </a:cubicBezTo>
                                <a:cubicBezTo>
                                  <a:pt x="8213" y="2284"/>
                                  <a:pt x="8716" y="3697"/>
                                  <a:pt x="8848" y="4484"/>
                                </a:cubicBezTo>
                                <a:cubicBezTo>
                                  <a:pt x="8894" y="4758"/>
                                  <a:pt x="8848" y="5596"/>
                                  <a:pt x="8848" y="5318"/>
                                </a:cubicBezTo>
                                <a:cubicBezTo>
                                  <a:pt x="8848" y="4315"/>
                                  <a:pt x="9620" y="2366"/>
                                  <a:pt x="10516" y="2815"/>
                                </a:cubicBezTo>
                                <a:cubicBezTo>
                                  <a:pt x="11349" y="3232"/>
                                  <a:pt x="10794" y="6528"/>
                                  <a:pt x="10794" y="559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 name="Shape 13"/>
                        <wps:spPr>
                          <a:xfrm>
                            <a:off x="3698700" y="3978575"/>
                            <a:ext cx="18258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501170415</w:t>
                              </w:r>
                            </w:p>
                          </w:txbxContent>
                        </wps:txbx>
                        <wps:bodyPr anchorCtr="0" anchor="t" bIns="91425" lIns="91425" spcFirstLastPara="1" rIns="91425" wrap="square" tIns="91425">
                          <a:spAutoFit/>
                        </wps:bodyPr>
                      </wps:wsp>
                      <wps:wsp>
                        <wps:cNvSpPr txBox="1"/>
                        <wps:cNvPr id="14" name="Shape 14"/>
                        <wps:spPr>
                          <a:xfrm>
                            <a:off x="1910300" y="4206400"/>
                            <a:ext cx="901200" cy="19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Sharma</w:t>
                              </w:r>
                            </w:p>
                          </w:txbxContent>
                        </wps:txbx>
                        <wps:bodyPr anchorCtr="0" anchor="t" bIns="91425" lIns="91425" spcFirstLastPara="1" rIns="91425" wrap="square" tIns="91425">
                          <a:noAutofit/>
                        </wps:bodyPr>
                      </wps:wsp>
                      <wps:wsp>
                        <wps:cNvSpPr txBox="1"/>
                        <wps:cNvPr id="15" name="Shape 15"/>
                        <wps:spPr>
                          <a:xfrm>
                            <a:off x="2797050" y="4167025"/>
                            <a:ext cx="8679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Tanishq</w:t>
                              </w:r>
                            </w:p>
                          </w:txbxContent>
                        </wps:txbx>
                        <wps:bodyPr anchorCtr="0" anchor="t" bIns="91425" lIns="91425" spcFirstLastPara="1" rIns="91425" wrap="square" tIns="91425">
                          <a:noAutofit/>
                        </wps:bodyPr>
                      </wps:wsp>
                      <wps:wsp>
                        <wps:cNvSpPr txBox="1"/>
                        <wps:cNvPr id="16" name="Shape 16"/>
                        <wps:spPr>
                          <a:xfrm>
                            <a:off x="3664950" y="4229450"/>
                            <a:ext cx="6192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501122854</w:t>
                              </w:r>
                            </w:p>
                          </w:txbxContent>
                        </wps:txbx>
                        <wps:bodyPr anchorCtr="0" anchor="t" bIns="91425" lIns="91425" spcFirstLastPara="1" rIns="91425" wrap="square" tIns="91425">
                          <a:spAutoFit/>
                        </wps:bodyPr>
                      </wps:wsp>
                      <wps:wsp>
                        <wps:cNvSpPr txBox="1"/>
                        <wps:cNvPr id="17" name="Shape 17"/>
                        <wps:spPr>
                          <a:xfrm>
                            <a:off x="4127550" y="4255475"/>
                            <a:ext cx="57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04</w:t>
                              </w:r>
                            </w:p>
                          </w:txbxContent>
                        </wps:txbx>
                        <wps:bodyPr anchorCtr="0" anchor="t" bIns="91425" lIns="91425" spcFirstLastPara="1" rIns="91425" wrap="square" tIns="91425">
                          <a:spAutoFit/>
                        </wps:bodyPr>
                      </wps:wsp>
                      <wps:wsp>
                        <wps:cNvSpPr txBox="1"/>
                        <wps:cNvPr id="18" name="Shape 18"/>
                        <wps:spPr>
                          <a:xfrm>
                            <a:off x="4699050" y="4229450"/>
                            <a:ext cx="413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881813" cy="8933122"/>
                <wp:effectExtent b="0" l="0" r="0" t="0"/>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881813" cy="89331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Style w:val="Subtitle"/>
        <w:ind w:left="-180" w:firstLine="0"/>
        <w:rPr>
          <w:rFonts w:ascii="Calibri" w:cs="Calibri" w:eastAsia="Calibri" w:hAnsi="Calibri"/>
          <w:color w:val="000000"/>
        </w:rPr>
      </w:pPr>
      <w:bookmarkStart w:colFirst="0" w:colLast="0" w:name="_v5ljjp5eok5r" w:id="0"/>
      <w:bookmarkEnd w:id="0"/>
      <w:r w:rsidDel="00000000" w:rsidR="00000000" w:rsidRPr="00000000">
        <w:rPr>
          <w:rFonts w:ascii="Calibri" w:cs="Calibri" w:eastAsia="Calibri" w:hAnsi="Calibri"/>
          <w:color w:val="000000"/>
          <w:rtl w:val="0"/>
        </w:rPr>
        <w:t xml:space="preserve">Table of Content</w:t>
      </w:r>
    </w:p>
    <w:p w:rsidR="00000000" w:rsidDel="00000000" w:rsidP="00000000" w:rsidRDefault="00000000" w:rsidRPr="00000000" w14:paraId="00000003">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1. Introduction...........................................................................................R</w:t>
      </w:r>
    </w:p>
    <w:p w:rsidR="00000000" w:rsidDel="00000000" w:rsidP="00000000" w:rsidRDefault="00000000" w:rsidRPr="00000000" w14:paraId="00000004">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2. Objectives..............................................................................................R</w:t>
      </w:r>
    </w:p>
    <w:p w:rsidR="00000000" w:rsidDel="00000000" w:rsidP="00000000" w:rsidRDefault="00000000" w:rsidRPr="00000000" w14:paraId="00000005">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3. Circuit under Test..................................................................................R</w:t>
      </w:r>
    </w:p>
    <w:p w:rsidR="00000000" w:rsidDel="00000000" w:rsidP="00000000" w:rsidRDefault="00000000" w:rsidRPr="00000000" w14:paraId="00000006">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4. Experimental Results............................................................................R</w:t>
      </w:r>
    </w:p>
    <w:p w:rsidR="00000000" w:rsidDel="00000000" w:rsidP="00000000" w:rsidRDefault="00000000" w:rsidRPr="00000000" w14:paraId="00000007">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5. Conclusions and Remarks.....................................................................R</w:t>
      </w:r>
    </w:p>
    <w:p w:rsidR="00000000" w:rsidDel="00000000" w:rsidP="00000000" w:rsidRDefault="00000000" w:rsidRPr="00000000" w14:paraId="00000008">
      <w:pPr>
        <w:pStyle w:val="Subtitle"/>
        <w:ind w:left="-180" w:firstLine="0"/>
        <w:rPr>
          <w:rFonts w:ascii="Calibri" w:cs="Calibri" w:eastAsia="Calibri" w:hAnsi="Calibri"/>
          <w:color w:val="000000"/>
          <w:sz w:val="24"/>
          <w:szCs w:val="24"/>
        </w:rPr>
      </w:pPr>
      <w:bookmarkStart w:colFirst="0" w:colLast="0" w:name="_cgf0nsb7p37" w:id="1"/>
      <w:bookmarkEnd w:id="1"/>
      <w:r w:rsidDel="00000000" w:rsidR="00000000" w:rsidRPr="00000000">
        <w:rPr>
          <w:rFonts w:ascii="Calibri" w:cs="Calibri" w:eastAsia="Calibri" w:hAnsi="Calibri"/>
          <w:color w:val="000000"/>
          <w:sz w:val="24"/>
          <w:szCs w:val="24"/>
          <w:rtl w:val="0"/>
        </w:rPr>
        <w:t xml:space="preserve">6. Appendix: Signed Pre-Lab and TA Copy of Results...............................R</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pStyle w:val="Heading3"/>
        <w:spacing w:after="0" w:before="60" w:lineRule="auto"/>
        <w:rPr/>
      </w:pPr>
      <w:bookmarkStart w:colFirst="0" w:colLast="0" w:name="_h4lvwf5ta0hv" w:id="2"/>
      <w:bookmarkEnd w:id="2"/>
      <w:r w:rsidDel="00000000" w:rsidR="00000000" w:rsidRPr="00000000">
        <w:rPr>
          <w:rtl w:val="0"/>
        </w:rPr>
        <w:t xml:space="preserve">Introduction</w:t>
      </w:r>
    </w:p>
    <w:p w:rsidR="00000000" w:rsidDel="00000000" w:rsidP="00000000" w:rsidRDefault="00000000" w:rsidRPr="00000000" w14:paraId="00000024">
      <w:pPr>
        <w:pStyle w:val="Heading3"/>
        <w:spacing w:after="0" w:before="60" w:lineRule="auto"/>
        <w:ind w:left="140" w:firstLine="580"/>
        <w:rPr>
          <w:rFonts w:ascii="Calibri" w:cs="Calibri" w:eastAsia="Calibri" w:hAnsi="Calibri"/>
          <w:color w:val="000000"/>
          <w:sz w:val="24"/>
          <w:szCs w:val="24"/>
        </w:rPr>
      </w:pPr>
      <w:bookmarkStart w:colFirst="0" w:colLast="0" w:name="_vbl443y72q9u" w:id="3"/>
      <w:bookmarkEnd w:id="3"/>
      <w:r w:rsidDel="00000000" w:rsidR="00000000" w:rsidRPr="00000000">
        <w:rPr>
          <w:rFonts w:ascii="Calibri" w:cs="Calibri" w:eastAsia="Calibri" w:hAnsi="Calibri"/>
          <w:color w:val="000000"/>
          <w:sz w:val="24"/>
          <w:szCs w:val="24"/>
          <w:rtl w:val="0"/>
        </w:rPr>
        <w:t xml:space="preserve">The report for Lab 7, CC Amplifier, is presented here. This lab took place on June 14, 2024. The TA’s signed copy and the pre-lab are included in Appendix.</w:t>
      </w:r>
    </w:p>
    <w:p w:rsidR="00000000" w:rsidDel="00000000" w:rsidP="00000000" w:rsidRDefault="00000000" w:rsidRPr="00000000" w14:paraId="00000025">
      <w:pPr>
        <w:pStyle w:val="Heading3"/>
        <w:spacing w:after="0" w:before="0" w:lineRule="auto"/>
        <w:ind w:left="140" w:firstLine="0"/>
        <w:rPr/>
      </w:pPr>
      <w:bookmarkStart w:colFirst="0" w:colLast="0" w:name="_t0j5shsfxeap" w:id="4"/>
      <w:bookmarkEnd w:id="4"/>
      <w:r w:rsidDel="00000000" w:rsidR="00000000" w:rsidRPr="00000000">
        <w:rPr>
          <w:rtl w:val="0"/>
        </w:rPr>
      </w:r>
    </w:p>
    <w:p w:rsidR="00000000" w:rsidDel="00000000" w:rsidP="00000000" w:rsidRDefault="00000000" w:rsidRPr="00000000" w14:paraId="00000026">
      <w:pPr>
        <w:pStyle w:val="Heading3"/>
        <w:spacing w:after="0" w:before="0" w:lineRule="auto"/>
        <w:ind w:left="140" w:firstLine="0"/>
        <w:rPr/>
      </w:pPr>
      <w:bookmarkStart w:colFirst="0" w:colLast="0" w:name="_bur9xq5qf1" w:id="5"/>
      <w:bookmarkEnd w:id="5"/>
      <w:r w:rsidDel="00000000" w:rsidR="00000000" w:rsidRPr="00000000">
        <w:rPr>
          <w:rtl w:val="0"/>
        </w:rPr>
        <w:t xml:space="preserve">Objectives</w:t>
      </w:r>
    </w:p>
    <w:p w:rsidR="00000000" w:rsidDel="00000000" w:rsidP="00000000" w:rsidRDefault="00000000" w:rsidRPr="00000000" w14:paraId="00000027">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objective of this lab was to investigate and examine Common-Collector BJT Amplifiers and familiarize ourselves with buffering. Through this we gain the opportunity to analyze a two stage amplifier. The circuit provided in the lab manual was built and results were found using an oscilloscope, voltage source, and ammeter</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pStyle w:val="Heading1"/>
        <w:keepNext w:val="0"/>
        <w:keepLines w:val="0"/>
        <w:spacing w:after="0" w:before="0" w:lineRule="auto"/>
        <w:rPr>
          <w:sz w:val="28"/>
          <w:szCs w:val="28"/>
        </w:rPr>
      </w:pPr>
      <w:bookmarkStart w:colFirst="0" w:colLast="0" w:name="_rhqw04s1rylx" w:id="6"/>
      <w:bookmarkEnd w:id="6"/>
      <w:r w:rsidDel="00000000" w:rsidR="00000000" w:rsidRPr="00000000">
        <w:rPr>
          <w:sz w:val="28"/>
          <w:szCs w:val="28"/>
          <w:rtl w:val="0"/>
        </w:rPr>
        <w:t xml:space="preserve">Circuit under Test</w:t>
      </w:r>
    </w:p>
    <w:p w:rsidR="00000000" w:rsidDel="00000000" w:rsidP="00000000" w:rsidRDefault="00000000" w:rsidRPr="00000000" w14:paraId="0000002A">
      <w:pPr>
        <w:spacing w:before="140" w:lineRule="auto"/>
        <w:ind w:left="8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Circuits below were used for the prelab:</w:t>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05213" cy="324802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05213"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33863" cy="313372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33863"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ind w:left="8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circuits below were used for the in lab experiment:</w:t>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8956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Subtitle"/>
        <w:spacing w:after="0" w:before="120" w:lineRule="auto"/>
        <w:rPr>
          <w:rFonts w:ascii="Calibri" w:cs="Calibri" w:eastAsia="Calibri" w:hAnsi="Calibri"/>
          <w:color w:val="000000"/>
        </w:rPr>
      </w:pPr>
      <w:bookmarkStart w:colFirst="0" w:colLast="0" w:name="_jsdu15khfzvi" w:id="7"/>
      <w:bookmarkEnd w:id="7"/>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28"/>
          <w:szCs w:val="28"/>
          <w:rtl w:val="0"/>
        </w:rPr>
        <w:t xml:space="preserve">Experimental Results</w:t>
      </w: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586679"/>
            <wp:effectExtent b="0" l="0" r="0" t="0"/>
            <wp:docPr id="5"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558667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Subtitle"/>
        <w:ind w:left="-180" w:firstLine="0"/>
        <w:rPr>
          <w:rFonts w:ascii="Calibri" w:cs="Calibri" w:eastAsia="Calibri" w:hAnsi="Calibri"/>
          <w:color w:val="000000"/>
        </w:rPr>
      </w:pPr>
      <w:bookmarkStart w:colFirst="0" w:colLast="0" w:name="_ju8epv9ui8wk" w:id="8"/>
      <w:bookmarkEnd w:id="8"/>
      <w:r w:rsidDel="00000000" w:rsidR="00000000" w:rsidRPr="00000000">
        <w:rPr>
          <w:rFonts w:ascii="Calibri" w:cs="Calibri" w:eastAsia="Calibri" w:hAnsi="Calibri"/>
          <w:color w:val="000000"/>
          <w:rtl w:val="0"/>
        </w:rPr>
        <w:t xml:space="preserve">Conclusion and Remarks:</w:t>
      </w:r>
    </w:p>
    <w:p w:rsidR="00000000" w:rsidDel="00000000" w:rsidP="00000000" w:rsidRDefault="00000000" w:rsidRPr="00000000" w14:paraId="00000050">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C1:</w:t>
      </w:r>
    </w:p>
    <w:p w:rsidR="00000000" w:rsidDel="00000000" w:rsidP="00000000" w:rsidRDefault="00000000" w:rsidRPr="00000000" w14:paraId="0000005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 C1(a). </w:t>
      </w:r>
      <w:r w:rsidDel="00000000" w:rsidR="00000000" w:rsidRPr="00000000">
        <w:rPr>
          <w:rFonts w:ascii="Calibri" w:cs="Calibri" w:eastAsia="Calibri" w:hAnsi="Calibri"/>
          <w:sz w:val="24"/>
          <w:szCs w:val="24"/>
          <w:rtl w:val="0"/>
        </w:rPr>
        <w:t xml:space="preserve">Calculated and measured (DC) voltages of CE amplifier of Figure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r w:rsidDel="00000000" w:rsidR="00000000" w:rsidRPr="00000000">
              <w:rPr>
                <w:rFonts w:ascii="Calibri" w:cs="Calibri" w:eastAsia="Calibri" w:hAnsi="Calibri"/>
                <w:sz w:val="24"/>
                <w:szCs w:val="24"/>
                <w:vertAlign w:val="subscript"/>
                <w:rtl w:val="0"/>
              </w:rPr>
              <w:t xml:space="preserve">C</w:t>
            </w:r>
            <w:r w:rsidDel="00000000" w:rsidR="00000000" w:rsidRPr="00000000">
              <w:rPr>
                <w:rFonts w:ascii="Calibri" w:cs="Calibri" w:eastAsia="Calibri" w:hAnsi="Calibri"/>
                <w:sz w:val="24"/>
                <w:szCs w:val="24"/>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r w:rsidDel="00000000" w:rsidR="00000000" w:rsidRPr="00000000">
              <w:rPr>
                <w:rFonts w:ascii="Calibri" w:cs="Calibri" w:eastAsia="Calibri" w:hAnsi="Calibri"/>
                <w:sz w:val="24"/>
                <w:szCs w:val="24"/>
                <w:vertAlign w:val="subscript"/>
                <w:rtl w:val="0"/>
              </w:rPr>
              <w:t xml:space="preserve">E</w:t>
            </w:r>
            <w:r w:rsidDel="00000000" w:rsidR="00000000" w:rsidRPr="00000000">
              <w:rPr>
                <w:rFonts w:ascii="Calibri" w:cs="Calibri" w:eastAsia="Calibri" w:hAnsi="Calibri"/>
                <w:sz w:val="24"/>
                <w:szCs w:val="24"/>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r w:rsidDel="00000000" w:rsidR="00000000" w:rsidRPr="00000000">
              <w:rPr>
                <w:rFonts w:ascii="Calibri" w:cs="Calibri" w:eastAsia="Calibri" w:hAnsi="Calibri"/>
                <w:sz w:val="24"/>
                <w:szCs w:val="24"/>
                <w:vertAlign w:val="subscript"/>
                <w:rtl w:val="0"/>
              </w:rPr>
              <w:t xml:space="preserve">E2</w:t>
            </w:r>
            <w:r w:rsidDel="00000000" w:rsidR="00000000" w:rsidRPr="00000000">
              <w:rPr>
                <w:rFonts w:ascii="Calibri" w:cs="Calibri" w:eastAsia="Calibri" w:hAnsi="Calibri"/>
                <w:sz w:val="24"/>
                <w:szCs w:val="24"/>
                <w:rtl w:val="0"/>
              </w:rPr>
              <w:t xml:space="preserve">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Values (from Table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7.584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Measured Values</w:t>
            </w:r>
          </w:p>
          <w:p w:rsidR="00000000" w:rsidDel="00000000" w:rsidP="00000000" w:rsidRDefault="00000000" w:rsidRPr="00000000" w14:paraId="0000005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column, Table 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Percent Error, 𝑒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w:t>
            </w:r>
          </w:p>
        </w:tc>
      </w:tr>
    </w:tbl>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 C1(b). </w:t>
      </w:r>
      <w:r w:rsidDel="00000000" w:rsidR="00000000" w:rsidRPr="00000000">
        <w:rPr>
          <w:rFonts w:ascii="Calibri" w:cs="Calibri" w:eastAsia="Calibri" w:hAnsi="Calibri"/>
          <w:sz w:val="24"/>
          <w:szCs w:val="24"/>
          <w:rtl w:val="0"/>
        </w:rPr>
        <w:t xml:space="preserve">Calculated and measured (DC) voltages of the two-stage amplifier of Figure 2.</w:t>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25"/>
        <w:tblGridChange w:id="0">
          <w:tblGrid>
            <w:gridCol w:w="2340"/>
            <w:gridCol w:w="2340"/>
            <w:gridCol w:w="234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r w:rsidDel="00000000" w:rsidR="00000000" w:rsidRPr="00000000">
              <w:rPr>
                <w:rFonts w:ascii="Calibri" w:cs="Calibri" w:eastAsia="Calibri" w:hAnsi="Calibri"/>
                <w:sz w:val="24"/>
                <w:szCs w:val="24"/>
                <w:vertAlign w:val="subscript"/>
                <w:rtl w:val="0"/>
              </w:rPr>
              <w:t xml:space="preserve">C</w:t>
            </w:r>
            <w:r w:rsidDel="00000000" w:rsidR="00000000" w:rsidRPr="00000000">
              <w:rPr>
                <w:rFonts w:ascii="Calibri" w:cs="Calibri" w:eastAsia="Calibri" w:hAnsi="Calibri"/>
                <w:sz w:val="24"/>
                <w:szCs w:val="24"/>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r w:rsidDel="00000000" w:rsidR="00000000" w:rsidRPr="00000000">
              <w:rPr>
                <w:rFonts w:ascii="Calibri" w:cs="Calibri" w:eastAsia="Calibri" w:hAnsi="Calibri"/>
                <w:sz w:val="24"/>
                <w:szCs w:val="24"/>
                <w:vertAlign w:val="subscript"/>
                <w:rtl w:val="0"/>
              </w:rPr>
              <w:t xml:space="preserve">E</w:t>
            </w:r>
            <w:r w:rsidDel="00000000" w:rsidR="00000000" w:rsidRPr="00000000">
              <w:rPr>
                <w:rFonts w:ascii="Calibri" w:cs="Calibri" w:eastAsia="Calibri" w:hAnsi="Calibri"/>
                <w:sz w:val="24"/>
                <w:szCs w:val="24"/>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r w:rsidDel="00000000" w:rsidR="00000000" w:rsidRPr="00000000">
              <w:rPr>
                <w:rFonts w:ascii="Calibri" w:cs="Calibri" w:eastAsia="Calibri" w:hAnsi="Calibri"/>
                <w:sz w:val="24"/>
                <w:szCs w:val="24"/>
                <w:vertAlign w:val="subscript"/>
                <w:rtl w:val="0"/>
              </w:rPr>
              <w:t xml:space="preserve">E2</w:t>
            </w:r>
            <w:r w:rsidDel="00000000" w:rsidR="00000000" w:rsidRPr="00000000">
              <w:rPr>
                <w:rFonts w:ascii="Calibri" w:cs="Calibri" w:eastAsia="Calibri" w:hAnsi="Calibri"/>
                <w:sz w:val="24"/>
                <w:szCs w:val="24"/>
                <w:rtl w:val="0"/>
              </w:rPr>
              <w:t xml:space="preserve">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Values (from Table 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11.845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7.784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11.145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Measured Values</w:t>
            </w:r>
          </w:p>
          <w:p w:rsidR="00000000" w:rsidDel="00000000" w:rsidP="00000000" w:rsidRDefault="00000000" w:rsidRPr="00000000" w14:paraId="0000006F">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column, Table 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Percent Error, 𝑒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1.309%</w:t>
            </w:r>
          </w:p>
        </w:tc>
      </w:tr>
    </w:tbl>
    <w:p w:rsidR="00000000" w:rsidDel="00000000" w:rsidP="00000000" w:rsidRDefault="00000000" w:rsidRPr="00000000" w14:paraId="0000007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percent errors for V</w:t>
      </w:r>
      <w:r w:rsidDel="00000000" w:rsidR="00000000" w:rsidRPr="00000000">
        <w:rPr>
          <w:rFonts w:ascii="Calibri" w:cs="Calibri" w:eastAsia="Calibri" w:hAnsi="Calibri"/>
          <w:sz w:val="24"/>
          <w:szCs w:val="24"/>
          <w:vertAlign w:val="subscript"/>
          <w:rtl w:val="0"/>
        </w:rPr>
        <w:t xml:space="preserve">C</w:t>
      </w:r>
      <w:r w:rsidDel="00000000" w:rsidR="00000000" w:rsidRPr="00000000">
        <w:rPr>
          <w:rFonts w:ascii="Calibri" w:cs="Calibri" w:eastAsia="Calibri" w:hAnsi="Calibri"/>
          <w:sz w:val="24"/>
          <w:szCs w:val="24"/>
          <w:rtl w:val="0"/>
        </w:rPr>
        <w:t xml:space="preserve">​ in both tables are low, indicating a good match between calculated and measured values, but the errors for V</w:t>
      </w:r>
      <w:r w:rsidDel="00000000" w:rsidR="00000000" w:rsidRPr="00000000">
        <w:rPr>
          <w:rFonts w:ascii="Calibri" w:cs="Calibri" w:eastAsia="Calibri" w:hAnsi="Calibri"/>
          <w:sz w:val="24"/>
          <w:szCs w:val="24"/>
          <w:vertAlign w:val="subscript"/>
          <w:rtl w:val="0"/>
        </w:rPr>
        <w:t xml:space="preserve">E</w:t>
      </w:r>
      <w:r w:rsidDel="00000000" w:rsidR="00000000" w:rsidRPr="00000000">
        <w:rPr>
          <w:rFonts w:ascii="Calibri" w:cs="Calibri" w:eastAsia="Calibri" w:hAnsi="Calibri"/>
          <w:sz w:val="24"/>
          <w:szCs w:val="24"/>
          <w:rtl w:val="0"/>
        </w:rPr>
        <w:t xml:space="preserve">​ are higher, especially in Table C1(a). These discrepancies can be attributed to component tolerances, measurement inaccuracies, and temperature variations affecting component behavior. Additionally, ideal assumptions in calculations do not always account for real-world conditions like parasitic resistances and capacitances in the circuit.</w:t>
      </w:r>
      <w:r w:rsidDel="00000000" w:rsidR="00000000" w:rsidRPr="00000000">
        <w:rPr>
          <w:rtl w:val="0"/>
        </w:rPr>
      </w:r>
    </w:p>
    <w:p w:rsidR="00000000" w:rsidDel="00000000" w:rsidP="00000000" w:rsidRDefault="00000000" w:rsidRPr="00000000" w14:paraId="00000079">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7A">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7B">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C2:</w:t>
      </w:r>
    </w:p>
    <w:p w:rsidR="00000000" w:rsidDel="00000000" w:rsidP="00000000" w:rsidRDefault="00000000" w:rsidRPr="00000000" w14:paraId="0000007C">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7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 C2(a).</w:t>
      </w:r>
      <w:r w:rsidDel="00000000" w:rsidR="00000000" w:rsidRPr="00000000">
        <w:rPr>
          <w:rFonts w:ascii="Calibri" w:cs="Calibri" w:eastAsia="Calibri" w:hAnsi="Calibri"/>
          <w:sz w:val="24"/>
          <w:szCs w:val="24"/>
          <w:rtl w:val="0"/>
        </w:rPr>
        <w:t xml:space="preserve"> Calculated and measured voltage gain of the CE amplifier of Figure 1.</w:t>
      </w:r>
    </w:p>
    <w:tbl>
      <w:tblPr>
        <w:tblStyle w:val="Table3"/>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615"/>
        <w:gridCol w:w="3690"/>
        <w:tblGridChange w:id="0">
          <w:tblGrid>
            <w:gridCol w:w="2340"/>
            <w:gridCol w:w="3615"/>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sz w:val="24"/>
                <w:szCs w:val="24"/>
                <w:vertAlign w:val="subscript"/>
                <w:rtl w:val="0"/>
              </w:rPr>
              <w:t xml:space="preserve">V</w:t>
            </w:r>
            <w:r w:rsidDel="00000000" w:rsidR="00000000" w:rsidRPr="00000000">
              <w:rPr>
                <w:rFonts w:ascii="Calibri" w:cs="Calibri" w:eastAsia="Calibri" w:hAnsi="Calibri"/>
                <w:sz w:val="24"/>
                <w:szCs w:val="24"/>
                <w:rtl w:val="0"/>
              </w:rPr>
              <w:t xml:space="preserve"> [V/V]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sz w:val="24"/>
                <w:szCs w:val="24"/>
                <w:vertAlign w:val="subscript"/>
                <w:rtl w:val="0"/>
              </w:rPr>
              <w:t xml:space="preserve">Vo</w:t>
            </w:r>
            <w:r w:rsidDel="00000000" w:rsidR="00000000" w:rsidRPr="00000000">
              <w:rPr>
                <w:rFonts w:ascii="Calibri" w:cs="Calibri" w:eastAsia="Calibri" w:hAnsi="Calibri"/>
                <w:sz w:val="24"/>
                <w:szCs w:val="24"/>
                <w:rtl w:val="0"/>
              </w:rPr>
              <w:t xml:space="preserve"> [V/V]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Values (from Table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Measured Values</w:t>
            </w:r>
          </w:p>
          <w:p w:rsidR="00000000" w:rsidDel="00000000" w:rsidP="00000000" w:rsidRDefault="00000000" w:rsidRPr="00000000" w14:paraId="0000008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column, Tables E2 (a) and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-11.39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Percent Error, 𝑒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0.2634%</w:t>
            </w:r>
          </w:p>
        </w:tc>
      </w:tr>
    </w:tbl>
    <w:p w:rsidR="00000000" w:rsidDel="00000000" w:rsidP="00000000" w:rsidRDefault="00000000" w:rsidRPr="00000000" w14:paraId="0000008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 C2(b).</w:t>
      </w:r>
      <w:r w:rsidDel="00000000" w:rsidR="00000000" w:rsidRPr="00000000">
        <w:rPr>
          <w:rFonts w:ascii="Calibri" w:cs="Calibri" w:eastAsia="Calibri" w:hAnsi="Calibri"/>
          <w:sz w:val="24"/>
          <w:szCs w:val="24"/>
          <w:rtl w:val="0"/>
        </w:rPr>
        <w:t xml:space="preserve"> Calculated and measured (DC) voltages of the two-stage amplifier of Figure 2.</w:t>
      </w:r>
    </w:p>
    <w:tbl>
      <w:tblPr>
        <w:tblStyle w:val="Table4"/>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615"/>
        <w:gridCol w:w="3690"/>
        <w:tblGridChange w:id="0">
          <w:tblGrid>
            <w:gridCol w:w="2340"/>
            <w:gridCol w:w="3615"/>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sz w:val="24"/>
                <w:szCs w:val="24"/>
                <w:vertAlign w:val="subscript"/>
                <w:rtl w:val="0"/>
              </w:rPr>
              <w:t xml:space="preserve">V</w:t>
            </w:r>
            <w:r w:rsidDel="00000000" w:rsidR="00000000" w:rsidRPr="00000000">
              <w:rPr>
                <w:rFonts w:ascii="Calibri" w:cs="Calibri" w:eastAsia="Calibri" w:hAnsi="Calibri"/>
                <w:sz w:val="24"/>
                <w:szCs w:val="24"/>
                <w:rtl w:val="0"/>
              </w:rPr>
              <w:t xml:space="preserve"> [V/V]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sz w:val="24"/>
                <w:szCs w:val="24"/>
                <w:vertAlign w:val="subscript"/>
                <w:rtl w:val="0"/>
              </w:rPr>
              <w:t xml:space="preserve">Vo</w:t>
            </w:r>
            <w:r w:rsidDel="00000000" w:rsidR="00000000" w:rsidRPr="00000000">
              <w:rPr>
                <w:rFonts w:ascii="Calibri" w:cs="Calibri" w:eastAsia="Calibri" w:hAnsi="Calibri"/>
                <w:sz w:val="24"/>
                <w:szCs w:val="24"/>
                <w:rtl w:val="0"/>
              </w:rPr>
              <w:t xml:space="preserve"> [V/V]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Values (from Table 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-11.39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Measured Values</w:t>
            </w:r>
          </w:p>
          <w:p w:rsidR="00000000" w:rsidDel="00000000" w:rsidP="00000000" w:rsidRDefault="00000000" w:rsidRPr="00000000" w14:paraId="0000009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column, Tables E3 (a) and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Percent Error, 𝑒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1.24%</w:t>
            </w:r>
          </w:p>
        </w:tc>
      </w:tr>
    </w:tbl>
    <w:p w:rsidR="00000000" w:rsidDel="00000000" w:rsidP="00000000" w:rsidRDefault="00000000" w:rsidRPr="00000000" w14:paraId="0000009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percent errors for voltage gain A</w:t>
      </w:r>
      <w:r w:rsidDel="00000000" w:rsidR="00000000" w:rsidRPr="00000000">
        <w:rPr>
          <w:rFonts w:ascii="Calibri" w:cs="Calibri" w:eastAsia="Calibri" w:hAnsi="Calibri"/>
          <w:sz w:val="24"/>
          <w:szCs w:val="24"/>
          <w:vertAlign w:val="subscript"/>
          <w:rtl w:val="0"/>
        </w:rPr>
        <w:t xml:space="preserve">V</w:t>
      </w:r>
      <w:r w:rsidDel="00000000" w:rsidR="00000000" w:rsidRPr="00000000">
        <w:rPr>
          <w:rFonts w:ascii="Calibri" w:cs="Calibri" w:eastAsia="Calibri" w:hAnsi="Calibri"/>
          <w:sz w:val="24"/>
          <w:szCs w:val="24"/>
          <w:rtl w:val="0"/>
        </w:rPr>
        <w:t xml:space="preserve">​ and open-loop voltage gain A</w:t>
      </w:r>
      <w:r w:rsidDel="00000000" w:rsidR="00000000" w:rsidRPr="00000000">
        <w:rPr>
          <w:rFonts w:ascii="Calibri" w:cs="Calibri" w:eastAsia="Calibri" w:hAnsi="Calibri"/>
          <w:sz w:val="24"/>
          <w:szCs w:val="24"/>
          <w:vertAlign w:val="subscript"/>
          <w:rtl w:val="0"/>
        </w:rPr>
        <w:t xml:space="preserve">Vo</w:t>
      </w:r>
      <w:r w:rsidDel="00000000" w:rsidR="00000000" w:rsidRPr="00000000">
        <w:rPr>
          <w:rFonts w:ascii="Calibri" w:cs="Calibri" w:eastAsia="Calibri" w:hAnsi="Calibri"/>
          <w:sz w:val="24"/>
          <w:szCs w:val="24"/>
          <w:rtl w:val="0"/>
        </w:rPr>
        <w:t xml:space="preserve">​ in Table C2(a) are very low, at 0.014% and 0.2634%, respectively, indicating a close match between calculated and measured values. In Table C2(b), the errors are slightly higher, with A</w:t>
      </w:r>
      <w:r w:rsidDel="00000000" w:rsidR="00000000" w:rsidRPr="00000000">
        <w:rPr>
          <w:rFonts w:ascii="Calibri" w:cs="Calibri" w:eastAsia="Calibri" w:hAnsi="Calibri"/>
          <w:sz w:val="24"/>
          <w:szCs w:val="24"/>
          <w:vertAlign w:val="subscript"/>
          <w:rtl w:val="0"/>
        </w:rPr>
        <w:t xml:space="preserve">V</w:t>
      </w:r>
      <w:r w:rsidDel="00000000" w:rsidR="00000000" w:rsidRPr="00000000">
        <w:rPr>
          <w:rFonts w:ascii="Calibri" w:cs="Calibri" w:eastAsia="Calibri" w:hAnsi="Calibri"/>
          <w:sz w:val="24"/>
          <w:szCs w:val="24"/>
          <w:rtl w:val="0"/>
        </w:rPr>
        <w:t xml:space="preserve"> at 5.45% and A</w:t>
      </w:r>
      <w:r w:rsidDel="00000000" w:rsidR="00000000" w:rsidRPr="00000000">
        <w:rPr>
          <w:rFonts w:ascii="Calibri" w:cs="Calibri" w:eastAsia="Calibri" w:hAnsi="Calibri"/>
          <w:sz w:val="24"/>
          <w:szCs w:val="24"/>
          <w:vertAlign w:val="subscript"/>
          <w:rtl w:val="0"/>
        </w:rPr>
        <w:t xml:space="preserve">Vo</w:t>
      </w:r>
      <w:r w:rsidDel="00000000" w:rsidR="00000000" w:rsidRPr="00000000">
        <w:rPr>
          <w:rFonts w:ascii="Calibri" w:cs="Calibri" w:eastAsia="Calibri" w:hAnsi="Calibri"/>
          <w:sz w:val="24"/>
          <w:szCs w:val="24"/>
          <w:rtl w:val="0"/>
        </w:rPr>
        <w:t xml:space="preserve">​ at 1.24%, but still reasonably small. These discrepancies can be due to component tolerances, measurement inaccuracies, and slight differences in the operating conditions between the theoretical calculations and practical measurements. Additionally, real-world factors like parasitic elements and variations in the power supply can contribute to these differences.</w:t>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common-collector (CC) stage in the two-stage amplifier allows us to handle a heavy load by modifying the load's impact. This change affects the voltage gain as follows:</w:t>
      </w:r>
    </w:p>
    <w:p w:rsidR="00000000" w:rsidDel="00000000" w:rsidP="00000000" w:rsidRDefault="00000000" w:rsidRPr="00000000" w14:paraId="000000A6">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jc w:val="left"/>
        <w:rPr>
          <w:rFonts w:ascii="Calibri" w:cs="Calibri" w:eastAsia="Calibri" w:hAnsi="Calibri"/>
          <w:sz w:val="24"/>
          <w:szCs w:val="24"/>
        </w:rPr>
      </w:pPr>
      <m:oMath>
        <m:f>
          <m:num>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o</m:t>
                </m:r>
              </m:sub>
            </m:sSub>
          </m:num>
          <m:den>
            <m:sSub>
              <m:sSubPr>
                <m:ctrlPr>
                  <w:rPr>
                    <w:rFonts w:ascii="Calibri" w:cs="Calibri" w:eastAsia="Calibri" w:hAnsi="Calibri"/>
                    <w:sz w:val="24"/>
                    <w:szCs w:val="24"/>
                  </w:rPr>
                </m:ctrlPr>
              </m:sSubPr>
              <m:e>
                <m:r>
                  <w:rPr>
                    <w:rFonts w:ascii="Calibri" w:cs="Calibri" w:eastAsia="Calibri" w:hAnsi="Calibri"/>
                    <w:sz w:val="24"/>
                    <w:szCs w:val="24"/>
                  </w:rPr>
                  <m:t xml:space="preserve">V</m:t>
                </m:r>
              </m:e>
              <m:sub>
                <m:r>
                  <w:rPr>
                    <w:rFonts w:ascii="Calibri" w:cs="Calibri" w:eastAsia="Calibri" w:hAnsi="Calibri"/>
                    <w:sz w:val="24"/>
                    <w:szCs w:val="24"/>
                  </w:rPr>
                  <m:t xml:space="preserve">B2</m:t>
                </m:r>
              </m:sub>
            </m:sSub>
          </m:den>
        </m:f>
      </m:oMath>
      <w:r w:rsidDel="00000000" w:rsidR="00000000" w:rsidRPr="00000000">
        <w:rPr>
          <w:rtl w:val="0"/>
        </w:rPr>
      </w:r>
    </w:p>
    <w:p w:rsidR="00000000" w:rsidDel="00000000" w:rsidP="00000000" w:rsidRDefault="00000000" w:rsidRPr="00000000" w14:paraId="000000A8">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can be written as:</w:t>
      </w:r>
    </w:p>
    <w:p w:rsidR="00000000" w:rsidDel="00000000" w:rsidP="00000000" w:rsidRDefault="00000000" w:rsidRPr="00000000" w14:paraId="000000AA">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m:oMath>
        <m:f>
          <m:fPr>
            <m:ctrlPr>
              <w:rPr>
                <w:rFonts w:ascii="Calibri" w:cs="Calibri" w:eastAsia="Calibri" w:hAnsi="Calibri"/>
                <w:sz w:val="28"/>
                <w:szCs w:val="28"/>
              </w:rPr>
            </m:ctrlPr>
          </m:fPr>
          <m:num>
            <m:r>
              <w:rPr>
                <w:rFonts w:ascii="Calibri" w:cs="Calibri" w:eastAsia="Calibri" w:hAnsi="Calibri"/>
                <w:sz w:val="28"/>
                <w:szCs w:val="28"/>
              </w:rPr>
              <m:t xml:space="preserve">x</m:t>
            </m:r>
          </m:num>
          <m:den>
            <m:r>
              <w:rPr>
                <w:rFonts w:ascii="Calibri" w:cs="Calibri" w:eastAsia="Calibri" w:hAnsi="Calibri"/>
                <w:sz w:val="28"/>
                <w:szCs w:val="28"/>
              </w:rPr>
              <m:t xml:space="preserve">x + </m:t>
            </m:r>
            <m:f>
              <m:fPr>
                <m:ctrlPr>
                  <w:rPr>
                    <w:rFonts w:ascii="Calibri" w:cs="Calibri" w:eastAsia="Calibri" w:hAnsi="Calibri"/>
                    <w:sz w:val="28"/>
                    <w:szCs w:val="28"/>
                  </w:rPr>
                </m:ctrlPr>
              </m:fPr>
              <m:num>
                <m:r>
                  <w:rPr>
                    <w:rFonts w:ascii="Calibri" w:cs="Calibri" w:eastAsia="Calibri" w:hAnsi="Calibri"/>
                    <w:sz w:val="28"/>
                    <w:szCs w:val="28"/>
                  </w:rPr>
                  <m:t xml:space="preserve">1</m:t>
                </m:r>
              </m:num>
              <m:den>
                <m:sSub>
                  <m:sSubPr>
                    <m:ctrlPr>
                      <w:rPr>
                        <w:rFonts w:ascii="Calibri" w:cs="Calibri" w:eastAsia="Calibri" w:hAnsi="Calibri"/>
                        <w:sz w:val="28"/>
                        <w:szCs w:val="28"/>
                      </w:rPr>
                    </m:ctrlPr>
                  </m:sSubPr>
                  <m:e>
                    <m:r>
                      <w:rPr>
                        <w:rFonts w:ascii="Calibri" w:cs="Calibri" w:eastAsia="Calibri" w:hAnsi="Calibri"/>
                        <w:sz w:val="28"/>
                        <w:szCs w:val="28"/>
                      </w:rPr>
                      <m:t xml:space="preserve">R</m:t>
                    </m:r>
                  </m:e>
                  <m:sub>
                    <m:r>
                      <w:rPr>
                        <w:rFonts w:ascii="Calibri" w:cs="Calibri" w:eastAsia="Calibri" w:hAnsi="Calibri"/>
                        <w:sz w:val="28"/>
                        <w:szCs w:val="28"/>
                      </w:rPr>
                      <m:t xml:space="preserve">L</m:t>
                    </m:r>
                  </m:sub>
                </m:sSub>
              </m:den>
            </m:f>
          </m:den>
        </m:f>
      </m:oMath>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w:t>
      </w:r>
      <m:oMath>
        <m:f>
          <m:fPr>
            <m:ctrlPr>
              <w:rPr>
                <w:rFonts w:ascii="Calibri" w:cs="Calibri" w:eastAsia="Calibri" w:hAnsi="Calibri"/>
                <w:sz w:val="24"/>
                <w:szCs w:val="24"/>
              </w:rPr>
            </m:ctrlPr>
          </m:fPr>
          <m:num>
            <m:r>
              <w:rPr>
                <w:rFonts w:ascii="Calibri" w:cs="Calibri" w:eastAsia="Calibri" w:hAnsi="Calibri"/>
                <w:sz w:val="24"/>
                <w:szCs w:val="24"/>
              </w:rPr>
              <m:t xml:space="preserve">1</m:t>
            </m:r>
          </m:num>
          <m:den>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L</m:t>
                </m:r>
              </m:sub>
            </m:sSub>
          </m:den>
        </m:f>
      </m:oMath>
      <w:r w:rsidDel="00000000" w:rsidR="00000000" w:rsidRPr="00000000">
        <w:rPr>
          <w:rFonts w:ascii="Calibri" w:cs="Calibri" w:eastAsia="Calibri" w:hAnsi="Calibri"/>
          <w:sz w:val="24"/>
          <w:szCs w:val="24"/>
          <w:rtl w:val="0"/>
        </w:rPr>
        <w:t xml:space="preserve"> &lt;&lt; x. Since it is much smaller than x, the ratio is essentially: </w:t>
      </w:r>
      <m:oMath>
        <m:f>
          <m:fPr>
            <m:ctrlPr>
              <w:rPr>
                <w:rFonts w:ascii="Calibri" w:cs="Calibri" w:eastAsia="Calibri" w:hAnsi="Calibri"/>
                <w:sz w:val="24"/>
                <w:szCs w:val="24"/>
              </w:rPr>
            </m:ctrlPr>
          </m:fPr>
          <m:num>
            <m:r>
              <w:rPr>
                <w:rFonts w:ascii="Calibri" w:cs="Calibri" w:eastAsia="Calibri" w:hAnsi="Calibri"/>
                <w:sz w:val="24"/>
                <w:szCs w:val="24"/>
              </w:rPr>
              <m:t xml:space="preserve">x</m:t>
            </m:r>
          </m:num>
          <m:den>
            <m:r>
              <w:rPr>
                <w:rFonts w:ascii="Calibri" w:cs="Calibri" w:eastAsia="Calibri" w:hAnsi="Calibri"/>
                <w:sz w:val="24"/>
                <w:szCs w:val="24"/>
              </w:rPr>
              <m:t xml:space="preserve">x</m:t>
            </m:r>
          </m:den>
        </m:f>
        <m:r>
          <w:rPr>
            <w:rFonts w:ascii="Calibri" w:cs="Calibri" w:eastAsia="Calibri" w:hAnsi="Calibri"/>
            <w:sz w:val="24"/>
            <w:szCs w:val="24"/>
          </w:rPr>
          <m:t xml:space="preserve"> = 1</m:t>
        </m:r>
      </m:oMath>
      <w:r w:rsidDel="00000000" w:rsidR="00000000" w:rsidRPr="00000000">
        <w:rPr>
          <w:rFonts w:ascii="Calibri" w:cs="Calibri" w:eastAsia="Calibri" w:hAnsi="Calibri"/>
          <w:sz w:val="24"/>
          <w:szCs w:val="24"/>
          <w:rtl w:val="0"/>
        </w:rPr>
        <w:t xml:space="preserve">. The voltage gain remains stable and consistent, and another perspective is to consider the input resistance of the common-collector (CC) amplifier both with and without the load, as well as the output load (R</w:t>
      </w:r>
      <w:r w:rsidDel="00000000" w:rsidR="00000000" w:rsidRPr="00000000">
        <w:rPr>
          <w:rFonts w:ascii="Calibri" w:cs="Calibri" w:eastAsia="Calibri" w:hAnsi="Calibri"/>
          <w:sz w:val="24"/>
          <w:szCs w:val="24"/>
          <w:vertAlign w:val="subscript"/>
          <w:rtl w:val="0"/>
        </w:rPr>
        <w:t xml:space="preserve">o2</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481710" cy="843145"/>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481710" cy="84314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710113" cy="1180094"/>
            <wp:effectExtent b="0" l="0" r="0" t="0"/>
            <wp:docPr id="6" name="image5.png"/>
            <a:graphic>
              <a:graphicData uri="http://schemas.openxmlformats.org/drawingml/2006/picture">
                <pic:pic>
                  <pic:nvPicPr>
                    <pic:cNvPr id="0" name="image5.png"/>
                    <pic:cNvPicPr preferRelativeResize="0"/>
                  </pic:nvPicPr>
                  <pic:blipFill>
                    <a:blip r:embed="rId13"/>
                    <a:srcRect b="0" l="2340" r="0" t="0"/>
                    <a:stretch>
                      <a:fillRect/>
                    </a:stretch>
                  </pic:blipFill>
                  <pic:spPr>
                    <a:xfrm>
                      <a:off x="0" y="0"/>
                      <a:ext cx="4710113" cy="118009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demonstrates that the gain remains approximately unchanged whether there is a load or not. Hence, the CC amplifier functions as a buffer, offering a consistent voltage gain independent of R</w:t>
      </w:r>
      <w:r w:rsidDel="00000000" w:rsidR="00000000" w:rsidRPr="00000000">
        <w:rPr>
          <w:rFonts w:ascii="Calibri" w:cs="Calibri" w:eastAsia="Calibri" w:hAnsi="Calibri"/>
          <w:sz w:val="24"/>
          <w:szCs w:val="24"/>
          <w:vertAlign w:val="subscript"/>
          <w:rtl w:val="0"/>
        </w:rPr>
        <w:t xml:space="preserve">L</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B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1">
      <w:pPr>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30"/>
          <w:szCs w:val="30"/>
          <w:rtl w:val="0"/>
        </w:rPr>
        <w:t xml:space="preserve">Appendix: Signed Pre-Lab and TA Copy of Results</w:t>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rFonts w:ascii="Calibri" w:cs="Calibri" w:eastAsia="Calibri" w:hAnsi="Calibri"/>
          <w:i w:val="1"/>
          <w:iCs w:val="1"/>
          <w:rtl w:val="0"/>
        </w:rPr>
        <w:t xml:space="preserve">*PRE LAB INCLUDED SEPARATELY*</w:t>
      </w:r>
      <w:r w:rsidDel="00000000" w:rsidR="00000000" w:rsidRPr="00000000">
        <w:rPr>
          <w:rtl w:val="0"/>
        </w:rPr>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