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ELE734</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Low Power Digital Integrated Circuits</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F2025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Dr. Andy Ye</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1</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Lab 1: Characteristics of MOSFET Devices</w:t>
            </w:r>
          </w:p>
        </w:tc>
      </w:tr>
    </w:tbl>
    <w:p w:rsidR="00000000" w:rsidDel="00000000" w:rsidP="00000000" w:rsidRDefault="00000000" w:rsidRPr="00000000" w14:paraId="00000015">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02</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October 16,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October 16, 2025</w:t>
            </w:r>
          </w:p>
        </w:tc>
      </w:tr>
    </w:tbl>
    <w:p w:rsidR="00000000" w:rsidDel="00000000" w:rsidP="00000000" w:rsidRDefault="00000000" w:rsidRPr="00000000" w14:paraId="0000001C">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3">
      <w:pPr>
        <w:jc w:val="center"/>
        <w:rPr>
          <w:sz w:val="28"/>
          <w:szCs w:val="28"/>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6">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7">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8">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9">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A">
      <w:pPr>
        <w:rPr/>
      </w:pPr>
      <w:r w:rsidDel="00000000" w:rsidR="00000000" w:rsidRPr="00000000">
        <w:rPr>
          <w:rtl w:val="0"/>
        </w:rPr>
        <w:t xml:space="preserve">which can be found online at:</w:t>
      </w:r>
    </w:p>
    <w:p w:rsidR="00000000" w:rsidDel="00000000" w:rsidP="00000000" w:rsidRDefault="00000000" w:rsidRPr="00000000" w14:paraId="0000002B">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3">
      <w:pPr>
        <w:pStyle w:val="Heading2"/>
        <w:spacing w:line="480" w:lineRule="auto"/>
        <w:jc w:val="center"/>
        <w:rPr/>
      </w:pPr>
      <w:bookmarkStart w:colFirst="0" w:colLast="0" w:name="_9vnnckeg5nl4" w:id="0"/>
      <w:bookmarkEnd w:id="0"/>
      <w:r w:rsidDel="00000000" w:rsidR="00000000" w:rsidRPr="00000000">
        <w:rPr>
          <w:rtl w:val="0"/>
        </w:rPr>
      </w:r>
    </w:p>
    <w:p w:rsidR="00000000" w:rsidDel="00000000" w:rsidP="00000000" w:rsidRDefault="00000000" w:rsidRPr="00000000" w14:paraId="00000034">
      <w:pPr>
        <w:pStyle w:val="Heading2"/>
        <w:spacing w:line="480" w:lineRule="auto"/>
        <w:jc w:val="center"/>
        <w:rPr/>
      </w:pPr>
      <w:bookmarkStart w:colFirst="0" w:colLast="0" w:name="_fpog1qtg1p3t" w:id="1"/>
      <w:bookmarkEnd w:id="1"/>
      <w:r w:rsidDel="00000000" w:rsidR="00000000" w:rsidRPr="00000000">
        <w:rPr>
          <w:rtl w:val="0"/>
        </w:rPr>
        <w:t xml:space="preserve">Table of Contents</w:t>
      </w:r>
    </w:p>
    <w:sdt>
      <w:sdtPr>
        <w:id w:val="461916002"/>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before="60" w:line="480" w:lineRule="auto"/>
            <w:rPr>
              <w:b w:val="1"/>
              <w:bCs w:val="1"/>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32"/>
              <w:szCs w:val="32"/>
              <w:rtl w:val="0"/>
            </w:rPr>
            <w:t xml:space="preserve">Objectives</w:t>
            <w:tab/>
            <w:t xml:space="preserve">2</w:t>
          </w:r>
        </w:p>
        <w:p w:rsidR="00000000" w:rsidDel="00000000" w:rsidP="00000000" w:rsidRDefault="00000000" w:rsidRPr="00000000" w14:paraId="00000036">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Procedure</w:t>
            <w:tab/>
            <w:t xml:space="preserve">2</w:t>
          </w:r>
        </w:p>
        <w:p w:rsidR="00000000" w:rsidDel="00000000" w:rsidP="00000000" w:rsidRDefault="00000000" w:rsidRPr="00000000" w14:paraId="00000037">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Post-Layout Simulation</w:t>
            <w:tab/>
            <w:t xml:space="preserve">2</w:t>
          </w:r>
        </w:p>
        <w:p w:rsidR="00000000" w:rsidDel="00000000" w:rsidP="00000000" w:rsidRDefault="00000000" w:rsidRPr="00000000" w14:paraId="00000038">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Results</w:t>
            <w:tab/>
            <w:t xml:space="preserve">2</w:t>
          </w:r>
        </w:p>
        <w:p w:rsidR="00000000" w:rsidDel="00000000" w:rsidP="00000000" w:rsidRDefault="00000000" w:rsidRPr="00000000" w14:paraId="00000039">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Discussion</w:t>
            <w:tab/>
            <w:t xml:space="preserve">9</w:t>
          </w:r>
        </w:p>
        <w:p w:rsidR="00000000" w:rsidDel="00000000" w:rsidP="00000000" w:rsidRDefault="00000000" w:rsidRPr="00000000" w14:paraId="0000003A">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Conclusion</w:t>
            <w:tab/>
            <w:t xml:space="preserve">10</w:t>
          </w:r>
        </w:p>
        <w:p w:rsidR="00000000" w:rsidDel="00000000" w:rsidP="00000000" w:rsidRDefault="00000000" w:rsidRPr="00000000" w14:paraId="0000003B">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References</w:t>
            <w:tab/>
            <w:t xml:space="preserve">10</w:t>
          </w:r>
          <w:r w:rsidDel="00000000" w:rsidR="00000000" w:rsidRPr="00000000">
            <w:fldChar w:fldCharType="end"/>
          </w:r>
        </w:p>
      </w:sdtContent>
    </w:sdt>
    <w:p w:rsidR="00000000" w:rsidDel="00000000" w:rsidP="00000000" w:rsidRDefault="00000000" w:rsidRPr="00000000" w14:paraId="0000003C">
      <w:pPr>
        <w:pStyle w:val="Heading1"/>
        <w:spacing w:line="480" w:lineRule="auto"/>
        <w:rPr/>
      </w:pPr>
      <w:bookmarkStart w:colFirst="0" w:colLast="0" w:name="_sq22ze1z4sxt" w:id="2"/>
      <w:bookmarkEnd w:id="2"/>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pnwie7euzmaj" w:id="3"/>
      <w:bookmarkEnd w:id="3"/>
      <w:r w:rsidDel="00000000" w:rsidR="00000000" w:rsidRPr="00000000">
        <w:rPr>
          <w:rtl w:val="0"/>
        </w:rPr>
        <w:t xml:space="preserve">Objectives</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investigates the physical characteristics of both NMOS and PMOS transistors, including I-V characteristics, subthreshold conduction, body effect, and intrinsic device capacitances. The lab also creates transistor layouts, running DRC and LVS checks, executing PEX, as well as compares pre and post-layout simulation results. </w:t>
      </w:r>
    </w:p>
    <w:p w:rsidR="00000000" w:rsidDel="00000000" w:rsidP="00000000" w:rsidRDefault="00000000" w:rsidRPr="00000000" w14:paraId="00000047">
      <w:pPr>
        <w:pStyle w:val="Heading2"/>
        <w:rPr/>
      </w:pPr>
      <w:bookmarkStart w:colFirst="0" w:colLast="0" w:name="_e1td2aajv32h"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Cadence, NMOS and PMOS schematics are created from devices in the tsmc18 library. Voltage sources: V</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V</w:t>
      </w:r>
      <w:r w:rsidDel="00000000" w:rsidR="00000000" w:rsidRPr="00000000">
        <w:rPr>
          <w:rFonts w:ascii="Times New Roman" w:cs="Times New Roman" w:eastAsia="Times New Roman" w:hAnsi="Times New Roman"/>
          <w:sz w:val="24"/>
          <w:szCs w:val="24"/>
          <w:vertAlign w:val="subscript"/>
          <w:rtl w:val="0"/>
        </w:rPr>
        <w:t xml:space="preserve">G</w:t>
      </w:r>
      <w:r w:rsidDel="00000000" w:rsidR="00000000" w:rsidRPr="00000000">
        <w:rPr>
          <w:rFonts w:ascii="Times New Roman" w:cs="Times New Roman" w:eastAsia="Times New Roman" w:hAnsi="Times New Roman"/>
          <w:sz w:val="24"/>
          <w:szCs w:val="24"/>
          <w:rtl w:val="0"/>
        </w:rPr>
        <w:t xml:space="preserve"> and V</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are used with device dimensions W = 1um, and L = 180nm.</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Simulations are performed with the voltage sources set to 1.8, 1.8 and 0V respectively. DC analyses are performed and sweeps for V</w:t>
      </w:r>
      <w:r w:rsidDel="00000000" w:rsidR="00000000" w:rsidRPr="00000000">
        <w:rPr>
          <w:rFonts w:ascii="Times New Roman" w:cs="Times New Roman" w:eastAsia="Times New Roman" w:hAnsi="Times New Roman"/>
          <w:sz w:val="24"/>
          <w:szCs w:val="24"/>
          <w:vertAlign w:val="subscript"/>
          <w:rtl w:val="0"/>
        </w:rPr>
        <w:t xml:space="preserve">G</w:t>
      </w:r>
      <w:r w:rsidDel="00000000" w:rsidR="00000000" w:rsidRPr="00000000">
        <w:rPr>
          <w:rFonts w:ascii="Times New Roman" w:cs="Times New Roman" w:eastAsia="Times New Roman" w:hAnsi="Times New Roman"/>
          <w:sz w:val="24"/>
          <w:szCs w:val="24"/>
          <w:rtl w:val="0"/>
        </w:rPr>
        <w:t xml:space="preserve"> generated I-V curves for both NMOS and PMOS designs.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subthreshold conduction was analyzed by sweeping V</w:t>
      </w:r>
      <w:r w:rsidDel="00000000" w:rsidR="00000000" w:rsidRPr="00000000">
        <w:rPr>
          <w:rFonts w:ascii="Times New Roman" w:cs="Times New Roman" w:eastAsia="Times New Roman" w:hAnsi="Times New Roman"/>
          <w:sz w:val="24"/>
          <w:szCs w:val="24"/>
          <w:vertAlign w:val="subscript"/>
          <w:rtl w:val="0"/>
        </w:rPr>
        <w:t xml:space="preserve">G</w:t>
      </w:r>
      <w:r w:rsidDel="00000000" w:rsidR="00000000" w:rsidRPr="00000000">
        <w:rPr>
          <w:rFonts w:ascii="Times New Roman" w:cs="Times New Roman" w:eastAsia="Times New Roman" w:hAnsi="Times New Roman"/>
          <w:sz w:val="24"/>
          <w:szCs w:val="24"/>
          <w:rtl w:val="0"/>
        </w:rPr>
        <w:t xml:space="preserve">. This is completed by setting the Y-axis to a logarithmic scale, and using delta markers to measure the subthreshold slope.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The body effect is analyzed by using the sweep function on V</w:t>
      </w:r>
      <w:r w:rsidDel="00000000" w:rsidR="00000000" w:rsidRPr="00000000">
        <w:rPr>
          <w:rFonts w:ascii="Times New Roman" w:cs="Times New Roman" w:eastAsia="Times New Roman" w:hAnsi="Times New Roman"/>
          <w:sz w:val="24"/>
          <w:szCs w:val="24"/>
          <w:vertAlign w:val="subscript"/>
          <w:rtl w:val="0"/>
        </w:rPr>
        <w:t xml:space="preserve">SB</w:t>
      </w:r>
      <w:r w:rsidDel="00000000" w:rsidR="00000000" w:rsidRPr="00000000">
        <w:rPr>
          <w:rFonts w:ascii="Times New Roman" w:cs="Times New Roman" w:eastAsia="Times New Roman" w:hAnsi="Times New Roman"/>
          <w:sz w:val="24"/>
          <w:szCs w:val="24"/>
          <w:rtl w:val="0"/>
        </w:rPr>
        <w:t xml:space="preserve"> from -1.8 to 1.8V and plotting V</w:t>
      </w:r>
      <w:r w:rsidDel="00000000" w:rsidR="00000000" w:rsidRPr="00000000">
        <w:rPr>
          <w:rFonts w:ascii="Times New Roman" w:cs="Times New Roman" w:eastAsia="Times New Roman" w:hAnsi="Times New Roman"/>
          <w:sz w:val="24"/>
          <w:szCs w:val="24"/>
          <w:vertAlign w:val="subscript"/>
          <w:rtl w:val="0"/>
        </w:rPr>
        <w:t xml:space="preserve">th</w:t>
      </w:r>
      <w:r w:rsidDel="00000000" w:rsidR="00000000" w:rsidRPr="00000000">
        <w:rPr>
          <w:rFonts w:ascii="Times New Roman" w:cs="Times New Roman" w:eastAsia="Times New Roman" w:hAnsi="Times New Roman"/>
          <w:sz w:val="24"/>
          <w:szCs w:val="24"/>
          <w:rtl w:val="0"/>
        </w:rPr>
        <w:t xml:space="preserve"> vs V</w:t>
      </w:r>
      <w:r w:rsidDel="00000000" w:rsidR="00000000" w:rsidRPr="00000000">
        <w:rPr>
          <w:rFonts w:ascii="Times New Roman" w:cs="Times New Roman" w:eastAsia="Times New Roman" w:hAnsi="Times New Roman"/>
          <w:sz w:val="24"/>
          <w:szCs w:val="24"/>
          <w:vertAlign w:val="subscript"/>
          <w:rtl w:val="0"/>
        </w:rPr>
        <w:t xml:space="preserve">SB.</w:t>
      </w:r>
    </w:p>
    <w:p w:rsidR="00000000" w:rsidDel="00000000" w:rsidP="00000000" w:rsidRDefault="00000000" w:rsidRPr="00000000" w14:paraId="0000004F">
      <w:pPr>
        <w:pStyle w:val="Heading2"/>
        <w:rPr/>
      </w:pPr>
      <w:bookmarkStart w:colFirst="0" w:colLast="0" w:name="_c7gtdx81budq" w:id="5"/>
      <w:bookmarkEnd w:id="5"/>
      <w:r w:rsidDel="00000000" w:rsidR="00000000" w:rsidRPr="00000000">
        <w:rPr>
          <w:rtl w:val="0"/>
        </w:rPr>
        <w:t xml:space="preserve">Post-Layout Simulation</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same testbench, post-layout simulations were performed and results were compared between the schematics and extracted views. Due to parasitics, slight reductions in current and threshold voltage were observed.</w:t>
      </w:r>
    </w:p>
    <w:p w:rsidR="00000000" w:rsidDel="00000000" w:rsidP="00000000" w:rsidRDefault="00000000" w:rsidRPr="00000000" w14:paraId="00000051">
      <w:pPr>
        <w:pStyle w:val="Heading2"/>
        <w:rPr/>
      </w:pPr>
      <w:bookmarkStart w:colFirst="0" w:colLast="0" w:name="_azy5b2s6j3q8" w:id="6"/>
      <w:bookmarkEnd w:id="6"/>
      <w:r w:rsidDel="00000000" w:rsidR="00000000" w:rsidRPr="00000000">
        <w:rPr>
          <w:rtl w:val="0"/>
        </w:rPr>
        <w:t xml:space="preserve">Results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a9qkfgv3eati" w:id="7"/>
      <w:bookmarkEnd w:id="7"/>
      <w:r w:rsidDel="00000000" w:rsidR="00000000" w:rsidRPr="00000000">
        <w:rPr>
          <w:b w:val="1"/>
          <w:bCs w:val="1"/>
          <w:color w:val="000000"/>
          <w:sz w:val="26"/>
          <w:szCs w:val="26"/>
          <w:rtl w:val="0"/>
        </w:rPr>
        <w:t xml:space="preserve">Schematics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8boml1mbshhs" w:id="8"/>
      <w:bookmarkEnd w:id="8"/>
      <w:r w:rsidDel="00000000" w:rsidR="00000000" w:rsidRPr="00000000">
        <w:rPr>
          <w:rtl w:val="0"/>
        </w:rPr>
      </w:r>
    </w:p>
    <w:p w:rsidR="00000000" w:rsidDel="00000000" w:rsidP="00000000" w:rsidRDefault="00000000" w:rsidRPr="00000000" w14:paraId="00000055">
      <w:pPr>
        <w:jc w:val="center"/>
        <w:rPr/>
      </w:pPr>
      <w:r w:rsidDel="00000000" w:rsidR="00000000" w:rsidRPr="00000000">
        <w:rPr/>
        <w:drawing>
          <wp:inline distB="114300" distT="114300" distL="114300" distR="114300">
            <wp:extent cx="5943600" cy="4635500"/>
            <wp:effectExtent b="25400" l="25400" r="25400" t="2540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4635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NMOS Transistor Schematic</w:t>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355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PMOS Transistor Schematic</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hohszqh3f8w7" w:id="9"/>
      <w:bookmarkEnd w:id="9"/>
      <w:r w:rsidDel="00000000" w:rsidR="00000000" w:rsidRPr="00000000">
        <w:rPr>
          <w:b w:val="1"/>
          <w:bCs w:val="1"/>
          <w:color w:val="000000"/>
          <w:sz w:val="26"/>
          <w:szCs w:val="26"/>
          <w:rtl w:val="0"/>
        </w:rPr>
        <w:t xml:space="preserve">I–V Characteristics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25400" l="25400" r="25400" t="2540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628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NMOS I–V characteristics showing the relationship between drain current (I</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and drain-to-source voltage (V</w:t>
      </w:r>
      <w:r w:rsidDel="00000000" w:rsidR="00000000" w:rsidRPr="00000000">
        <w:rPr>
          <w:rFonts w:ascii="Times New Roman" w:cs="Times New Roman" w:eastAsia="Times New Roman" w:hAnsi="Times New Roman"/>
          <w:sz w:val="24"/>
          <w:szCs w:val="24"/>
          <w:vertAlign w:val="subscript"/>
          <w:rtl w:val="0"/>
        </w:rPr>
        <w:t xml:space="preserve">DS</w:t>
      </w:r>
      <w:r w:rsidDel="00000000" w:rsidR="00000000" w:rsidRPr="00000000">
        <w:rPr>
          <w:rFonts w:ascii="Times New Roman" w:cs="Times New Roman" w:eastAsia="Times New Roman" w:hAnsi="Times New Roman"/>
          <w:sz w:val="24"/>
          <w:szCs w:val="24"/>
          <w:rtl w:val="0"/>
        </w:rPr>
        <w:t xml:space="preserve">) for different gate voltages (V</w:t>
      </w:r>
      <w:r w:rsidDel="00000000" w:rsidR="00000000" w:rsidRPr="00000000">
        <w:rPr>
          <w:rFonts w:ascii="Times New Roman" w:cs="Times New Roman" w:eastAsia="Times New Roman" w:hAnsi="Times New Roman"/>
          <w:sz w:val="24"/>
          <w:szCs w:val="24"/>
          <w:vertAlign w:val="subscript"/>
          <w:rtl w:val="0"/>
        </w:rPr>
        <w:t xml:space="preserve">GS</w:t>
      </w:r>
      <w:r w:rsidDel="00000000" w:rsidR="00000000" w:rsidRPr="00000000">
        <w:rPr>
          <w:rFonts w:ascii="Times New Roman" w:cs="Times New Roman" w:eastAsia="Times New Roman" w:hAnsi="Times New Roman"/>
          <w:sz w:val="24"/>
          <w:szCs w:val="24"/>
          <w:rtl w:val="0"/>
        </w:rPr>
        <w:t xml:space="preserve">). The curve clearly indicates the transition from the triode to saturation region.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25400" l="25400" r="25400" t="2540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628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PMOS I–V characteristics showing the relationship between drain current (I</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and drain-to-source voltage (V</w:t>
      </w:r>
      <w:r w:rsidDel="00000000" w:rsidR="00000000" w:rsidRPr="00000000">
        <w:rPr>
          <w:rFonts w:ascii="Times New Roman" w:cs="Times New Roman" w:eastAsia="Times New Roman" w:hAnsi="Times New Roman"/>
          <w:sz w:val="24"/>
          <w:szCs w:val="24"/>
          <w:vertAlign w:val="subscript"/>
          <w:rtl w:val="0"/>
        </w:rPr>
        <w:t xml:space="preserve">DS</w:t>
      </w:r>
      <w:r w:rsidDel="00000000" w:rsidR="00000000" w:rsidRPr="00000000">
        <w:rPr>
          <w:rFonts w:ascii="Times New Roman" w:cs="Times New Roman" w:eastAsia="Times New Roman" w:hAnsi="Times New Roman"/>
          <w:sz w:val="24"/>
          <w:szCs w:val="24"/>
          <w:rtl w:val="0"/>
        </w:rPr>
        <w:t xml:space="preserve">) for different gate voltages (V</w:t>
      </w:r>
      <w:r w:rsidDel="00000000" w:rsidR="00000000" w:rsidRPr="00000000">
        <w:rPr>
          <w:rFonts w:ascii="Times New Roman" w:cs="Times New Roman" w:eastAsia="Times New Roman" w:hAnsi="Times New Roman"/>
          <w:sz w:val="24"/>
          <w:szCs w:val="24"/>
          <w:vertAlign w:val="subscript"/>
          <w:rtl w:val="0"/>
        </w:rPr>
        <w:t xml:space="preserve">GS</w:t>
      </w:r>
      <w:r w:rsidDel="00000000" w:rsidR="00000000" w:rsidRPr="00000000">
        <w:rPr>
          <w:rFonts w:ascii="Times New Roman" w:cs="Times New Roman" w:eastAsia="Times New Roman" w:hAnsi="Times New Roman"/>
          <w:sz w:val="24"/>
          <w:szCs w:val="24"/>
          <w:rtl w:val="0"/>
        </w:rPr>
        <w:t xml:space="preserve">). The current direction and threshold are inverted relative to NMOS behavior.</w:t>
      </w:r>
    </w:p>
    <w:p w:rsidR="00000000" w:rsidDel="00000000" w:rsidP="00000000" w:rsidRDefault="00000000" w:rsidRPr="00000000" w14:paraId="0000006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90h24z7ekqp8" w:id="10"/>
      <w:bookmarkEnd w:id="10"/>
      <w:r w:rsidDel="00000000" w:rsidR="00000000" w:rsidRPr="00000000">
        <w:rPr>
          <w:b w:val="1"/>
          <w:bCs w:val="1"/>
          <w:color w:val="000000"/>
          <w:sz w:val="26"/>
          <w:szCs w:val="26"/>
          <w:rtl w:val="0"/>
        </w:rPr>
        <w:t xml:space="preserve">Subthreshold Conduction</w:t>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25400" l="25400" r="25400" t="2540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628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NMOS subthreshold conduction plot. The linear region on the semi-log scale confirms the exponential relationship between I</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and V</w:t>
      </w:r>
      <w:r w:rsidDel="00000000" w:rsidR="00000000" w:rsidRPr="00000000">
        <w:rPr>
          <w:rFonts w:ascii="Times New Roman" w:cs="Times New Roman" w:eastAsia="Times New Roman" w:hAnsi="Times New Roman"/>
          <w:sz w:val="24"/>
          <w:szCs w:val="24"/>
          <w:vertAlign w:val="subscript"/>
          <w:rtl w:val="0"/>
        </w:rPr>
        <w:t xml:space="preserve">GS</w:t>
      </w:r>
      <w:r w:rsidDel="00000000" w:rsidR="00000000" w:rsidRPr="00000000">
        <w:rPr>
          <w:rFonts w:ascii="Times New Roman" w:cs="Times New Roman" w:eastAsia="Times New Roman" w:hAnsi="Times New Roman"/>
          <w:sz w:val="24"/>
          <w:szCs w:val="24"/>
          <w:rtl w:val="0"/>
        </w:rPr>
        <w:t xml:space="preserve"> in the subthreshold region.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25400" l="25400" r="25400" t="2540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628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PMOS subthreshold conduction plot. The subthreshold slope is extracted using delta markers, confirming expected MOSFET subthreshold behavior.</w:t>
      </w:r>
    </w:p>
    <w:p w:rsidR="00000000" w:rsidDel="00000000" w:rsidP="00000000" w:rsidRDefault="00000000" w:rsidRPr="00000000" w14:paraId="0000006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xxpc5yu4nkn1" w:id="11"/>
      <w:bookmarkEnd w:id="11"/>
      <w:r w:rsidDel="00000000" w:rsidR="00000000" w:rsidRPr="00000000">
        <w:rPr>
          <w:b w:val="1"/>
          <w:bCs w:val="1"/>
          <w:color w:val="000000"/>
          <w:sz w:val="26"/>
          <w:szCs w:val="26"/>
          <w:rtl w:val="0"/>
        </w:rPr>
        <w:t xml:space="preserve">Body Effect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25400" l="25400" r="25400" t="25400"/>
            <wp:docPr id="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2628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Threshold voltage (V</w:t>
      </w:r>
      <w:r w:rsidDel="00000000" w:rsidR="00000000" w:rsidRPr="00000000">
        <w:rPr>
          <w:rFonts w:ascii="Times New Roman" w:cs="Times New Roman" w:eastAsia="Times New Roman" w:hAnsi="Times New Roman"/>
          <w:sz w:val="24"/>
          <w:szCs w:val="24"/>
          <w:vertAlign w:val="subscript"/>
          <w:rtl w:val="0"/>
        </w:rPr>
        <w:t xml:space="preserve">th</w:t>
      </w:r>
      <w:r w:rsidDel="00000000" w:rsidR="00000000" w:rsidRPr="00000000">
        <w:rPr>
          <w:rFonts w:ascii="Times New Roman" w:cs="Times New Roman" w:eastAsia="Times New Roman" w:hAnsi="Times New Roman"/>
          <w:sz w:val="24"/>
          <w:szCs w:val="24"/>
          <w:rtl w:val="0"/>
        </w:rPr>
        <w:t xml:space="preserve">) vs substrate bias (V</w:t>
      </w:r>
      <w:r w:rsidDel="00000000" w:rsidR="00000000" w:rsidRPr="00000000">
        <w:rPr>
          <w:rFonts w:ascii="Times New Roman" w:cs="Times New Roman" w:eastAsia="Times New Roman" w:hAnsi="Times New Roman"/>
          <w:sz w:val="24"/>
          <w:szCs w:val="24"/>
          <w:vertAlign w:val="subscript"/>
          <w:rtl w:val="0"/>
        </w:rPr>
        <w:t xml:space="preserve">SB</w:t>
      </w:r>
      <w:r w:rsidDel="00000000" w:rsidR="00000000" w:rsidRPr="00000000">
        <w:rPr>
          <w:rFonts w:ascii="Times New Roman" w:cs="Times New Roman" w:eastAsia="Times New Roman" w:hAnsi="Times New Roman"/>
          <w:sz w:val="24"/>
          <w:szCs w:val="24"/>
          <w:rtl w:val="0"/>
        </w:rPr>
        <w:t xml:space="preserve">) for NMOS. The plot demonstrates the increase in threshold voltage as substrate bias increases, consistent with the body effect model.</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25400" l="25400" r="25400" t="2540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628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Threshold voltage (V</w:t>
      </w:r>
      <w:r w:rsidDel="00000000" w:rsidR="00000000" w:rsidRPr="00000000">
        <w:rPr>
          <w:rFonts w:ascii="Times New Roman" w:cs="Times New Roman" w:eastAsia="Times New Roman" w:hAnsi="Times New Roman"/>
          <w:sz w:val="24"/>
          <w:szCs w:val="24"/>
          <w:vertAlign w:val="subscript"/>
          <w:rtl w:val="0"/>
        </w:rPr>
        <w:t xml:space="preserve">th</w:t>
      </w:r>
      <w:r w:rsidDel="00000000" w:rsidR="00000000" w:rsidRPr="00000000">
        <w:rPr>
          <w:rFonts w:ascii="Times New Roman" w:cs="Times New Roman" w:eastAsia="Times New Roman" w:hAnsi="Times New Roman"/>
          <w:sz w:val="24"/>
          <w:szCs w:val="24"/>
          <w:rtl w:val="0"/>
        </w:rPr>
        <w:t xml:space="preserve">) vs substrate bias (V</w:t>
      </w:r>
      <w:r w:rsidDel="00000000" w:rsidR="00000000" w:rsidRPr="00000000">
        <w:rPr>
          <w:rFonts w:ascii="Times New Roman" w:cs="Times New Roman" w:eastAsia="Times New Roman" w:hAnsi="Times New Roman"/>
          <w:sz w:val="24"/>
          <w:szCs w:val="24"/>
          <w:vertAlign w:val="subscript"/>
          <w:rtl w:val="0"/>
        </w:rPr>
        <w:t xml:space="preserve">SB</w:t>
      </w:r>
      <w:r w:rsidDel="00000000" w:rsidR="00000000" w:rsidRPr="00000000">
        <w:rPr>
          <w:rFonts w:ascii="Times New Roman" w:cs="Times New Roman" w:eastAsia="Times New Roman" w:hAnsi="Times New Roman"/>
          <w:sz w:val="24"/>
          <w:szCs w:val="24"/>
          <w:rtl w:val="0"/>
        </w:rPr>
        <w:t xml:space="preserve">) for PMOS. Similar behavior to NMOS is observed, with polarity reversed.</w:t>
      </w:r>
    </w:p>
    <w:p w:rsidR="00000000" w:rsidDel="00000000" w:rsidP="00000000" w:rsidRDefault="00000000" w:rsidRPr="00000000" w14:paraId="00000078">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color w:val="188038"/>
          <w:sz w:val="24"/>
          <w:szCs w:val="24"/>
        </w:rPr>
      </w:pP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rFonts w:ascii="Times New Roman" w:cs="Times New Roman" w:eastAsia="Times New Roman" w:hAnsi="Times New Roman"/>
          <w:sz w:val="24"/>
          <w:szCs w:val="24"/>
        </w:rPr>
      </w:pPr>
      <w:bookmarkStart w:colFirst="0" w:colLast="0" w:name="_6brcyf32ghc7" w:id="12"/>
      <w:bookmarkEnd w:id="12"/>
      <w:r w:rsidDel="00000000" w:rsidR="00000000" w:rsidRPr="00000000">
        <w:rPr>
          <w:b w:val="1"/>
          <w:bCs w:val="1"/>
          <w:color w:val="000000"/>
          <w:sz w:val="26"/>
          <w:szCs w:val="26"/>
          <w:rtl w:val="0"/>
        </w:rPr>
        <w:t xml:space="preserve">Layouts</w:t>
      </w: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74267" cy="2357438"/>
            <wp:effectExtent b="25400" l="25400" r="25400" t="2540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374267" cy="23574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NMOS Transistor Layout View</w:t>
      </w:r>
    </w:p>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11941" cy="3051256"/>
            <wp:effectExtent b="25400" l="25400" r="25400" t="25400"/>
            <wp:docPr id="14" name="image13.png"/>
            <a:graphic>
              <a:graphicData uri="http://schemas.openxmlformats.org/drawingml/2006/picture">
                <pic:pic>
                  <pic:nvPicPr>
                    <pic:cNvPr id="0" name="image13.png"/>
                    <pic:cNvPicPr preferRelativeResize="0"/>
                  </pic:nvPicPr>
                  <pic:blipFill>
                    <a:blip r:embed="rId16"/>
                    <a:srcRect b="0" l="0" r="32212" t="0"/>
                    <a:stretch>
                      <a:fillRect/>
                    </a:stretch>
                  </pic:blipFill>
                  <pic:spPr>
                    <a:xfrm>
                      <a:off x="0" y="0"/>
                      <a:ext cx="2811941" cy="305125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sz w:val="24"/>
          <w:szCs w:val="24"/>
          <w:rtl w:val="0"/>
        </w:rPr>
        <w:t xml:space="preserve">Figure 10. NMOS Transistor Extracted View</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t3lha53c7f99" w:id="13"/>
      <w:bookmarkEnd w:id="13"/>
      <w:r w:rsidDel="00000000" w:rsidR="00000000" w:rsidRPr="00000000">
        <w:rPr>
          <w:b w:val="1"/>
          <w:bCs w:val="1"/>
          <w:color w:val="000000"/>
          <w:sz w:val="26"/>
          <w:szCs w:val="26"/>
          <w:rtl w:val="0"/>
        </w:rPr>
        <w:t xml:space="preserve">Post-Layout Comparison</w:t>
      </w:r>
    </w:p>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28900"/>
            <wp:effectExtent b="25400" l="25400" r="25400" t="2540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2628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Comparison of schematic-level and post-layout I–V characteristics for NMOS. A slight reduction in current is observed post-layout due to parasitic resistances and capacitances.</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2628900"/>
            <wp:effectExtent b="25400" l="25400" r="25400" t="2540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2628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Comparison of extracted-level and post-layout I–V characteristics for NMOS. Similar degradation is observed, consistent with parasitic extraction effects.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mew41w59vwnw" w:id="14"/>
      <w:bookmarkEnd w:id="14"/>
      <w:r w:rsidDel="00000000" w:rsidR="00000000" w:rsidRPr="00000000">
        <w:rPr>
          <w:rtl w:val="0"/>
        </w:rPr>
        <w:t xml:space="preserve">Discussion</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I-V graphs confirmed MOSFET saturation and channel length modulation. Subthreshold slope values are accurate and simulate theoretical concepts, demonstrating exponential behavior below V</w:t>
      </w:r>
      <w:r w:rsidDel="00000000" w:rsidR="00000000" w:rsidRPr="00000000">
        <w:rPr>
          <w:rFonts w:ascii="Times New Roman" w:cs="Times New Roman" w:eastAsia="Times New Roman" w:hAnsi="Times New Roman"/>
          <w:sz w:val="24"/>
          <w:szCs w:val="24"/>
          <w:vertAlign w:val="subscript"/>
          <w:rtl w:val="0"/>
        </w:rPr>
        <w:t xml:space="preserve">th</w:t>
      </w:r>
      <w:r w:rsidDel="00000000" w:rsidR="00000000" w:rsidRPr="00000000">
        <w:rPr>
          <w:rFonts w:ascii="Times New Roman" w:cs="Times New Roman" w:eastAsia="Times New Roman" w:hAnsi="Times New Roman"/>
          <w:sz w:val="24"/>
          <w:szCs w:val="24"/>
          <w:rtl w:val="0"/>
        </w:rPr>
        <w:t xml:space="preserve">. Body effect results are also theoretically sound, showing increases in V</w:t>
      </w:r>
      <w:r w:rsidDel="00000000" w:rsidR="00000000" w:rsidRPr="00000000">
        <w:rPr>
          <w:rFonts w:ascii="Times New Roman" w:cs="Times New Roman" w:eastAsia="Times New Roman" w:hAnsi="Times New Roman"/>
          <w:sz w:val="24"/>
          <w:szCs w:val="24"/>
          <w:vertAlign w:val="subscript"/>
          <w:rtl w:val="0"/>
        </w:rPr>
        <w:t xml:space="preserve">th</w:t>
      </w:r>
      <w:r w:rsidDel="00000000" w:rsidR="00000000" w:rsidRPr="00000000">
        <w:rPr>
          <w:rFonts w:ascii="Times New Roman" w:cs="Times New Roman" w:eastAsia="Times New Roman" w:hAnsi="Times New Roman"/>
          <w:sz w:val="24"/>
          <w:szCs w:val="24"/>
          <w:rtl w:val="0"/>
        </w:rPr>
        <w:t xml:space="preserve"> and V</w:t>
      </w:r>
      <w:r w:rsidDel="00000000" w:rsidR="00000000" w:rsidRPr="00000000">
        <w:rPr>
          <w:rFonts w:ascii="Times New Roman" w:cs="Times New Roman" w:eastAsia="Times New Roman" w:hAnsi="Times New Roman"/>
          <w:sz w:val="24"/>
          <w:szCs w:val="24"/>
          <w:vertAlign w:val="subscript"/>
          <w:rtl w:val="0"/>
        </w:rPr>
        <w:t xml:space="preserve">SB</w:t>
      </w:r>
      <w:r w:rsidDel="00000000" w:rsidR="00000000" w:rsidRPr="00000000">
        <w:rPr>
          <w:rFonts w:ascii="Times New Roman" w:cs="Times New Roman" w:eastAsia="Times New Roman" w:hAnsi="Times New Roman"/>
          <w:sz w:val="24"/>
          <w:szCs w:val="24"/>
          <w:rtl w:val="0"/>
        </w:rPr>
        <w:t xml:space="preserve">. Post-layout simulations show the expected degradation of performance due to parasitics.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Quantitively, the NMOS subthreshold slope was around 90mv/dec, which is very close to the expected value at room temperature. A small deviation of less than 5% is present, however this can be attributed to modeling limitations and process parameters in the PDK. The PMOS subthreshold slope has a similar magnitude to that of the NMOS with an opposite polarity, which is very consistent with theoretical concepts of PMOS. The post-layout I-V graphs show a small reduction in drain current compared to the schematic level simulations. This is primarily due to having parasitic resistances and capacitances when creating the layout. The extracted parasitics behave exactly as expected and slightly degrade performance, and results match Cadence design with theory. </w:t>
      </w:r>
    </w:p>
    <w:p w:rsidR="00000000" w:rsidDel="00000000" w:rsidP="00000000" w:rsidRDefault="00000000" w:rsidRPr="00000000" w14:paraId="0000008E">
      <w:pPr>
        <w:pStyle w:val="Heading2"/>
        <w:rPr/>
      </w:pPr>
      <w:bookmarkStart w:colFirst="0" w:colLast="0" w:name="_wepy89hj830y" w:id="15"/>
      <w:bookmarkEnd w:id="15"/>
      <w:r w:rsidDel="00000000" w:rsidR="00000000" w:rsidRPr="00000000">
        <w:rPr>
          <w:rtl w:val="0"/>
        </w:rPr>
        <w:t xml:space="preserve">Conclusion</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provides real-world experience in terms of MOSFET characterization, designs, layouts, verifications, parasitic extractions, as well as post-layout analyses. The captured results align with theory, and demonstrate the importance of parasitic elements on circuit behavior.</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2"/>
        <w:rPr/>
      </w:pPr>
      <w:bookmarkStart w:colFirst="0" w:colLast="0" w:name="_shpcvm8n5v6m" w:id="16"/>
      <w:bookmarkEnd w:id="16"/>
      <w:r w:rsidDel="00000000" w:rsidR="00000000" w:rsidRPr="00000000">
        <w:rPr>
          <w:rtl w:val="0"/>
        </w:rPr>
        <w:t xml:space="preserve">References</w:t>
      </w:r>
    </w:p>
    <w:p w:rsidR="00000000" w:rsidDel="00000000" w:rsidP="00000000" w:rsidRDefault="00000000" w:rsidRPr="00000000" w14:paraId="00000092">
      <w:pPr>
        <w:shd w:fill="ffffff" w:val="clear"/>
        <w:jc w:val="center"/>
        <w:rPr>
          <w:rFonts w:ascii="Calibri" w:cs="Calibri" w:eastAsia="Calibri" w:hAnsi="Calibri"/>
        </w:rPr>
      </w:pPr>
      <w:r w:rsidDel="00000000" w:rsidR="00000000" w:rsidRPr="00000000">
        <w:rPr>
          <w:rFonts w:ascii="Calibri" w:cs="Calibri" w:eastAsia="Calibri" w:hAnsi="Calibri"/>
          <w:rtl w:val="0"/>
        </w:rPr>
        <w:t xml:space="preserve">References</w:t>
      </w:r>
    </w:p>
    <w:p w:rsidR="00000000" w:rsidDel="00000000" w:rsidP="00000000" w:rsidRDefault="00000000" w:rsidRPr="00000000" w14:paraId="00000093">
      <w:pPr>
        <w:shd w:fill="ffffff" w:val="clear"/>
        <w:spacing w:line="600" w:lineRule="auto"/>
        <w:ind w:left="720" w:right="80" w:firstLine="0"/>
        <w:rPr>
          <w:rFonts w:ascii="Calibri" w:cs="Calibri" w:eastAsia="Calibri" w:hAnsi="Calibri"/>
        </w:rPr>
      </w:pPr>
      <w:r w:rsidDel="00000000" w:rsidR="00000000" w:rsidRPr="00000000">
        <w:rPr>
          <w:rFonts w:ascii="Calibri" w:cs="Calibri" w:eastAsia="Calibri" w:hAnsi="Calibri"/>
          <w:rtl w:val="0"/>
        </w:rPr>
        <w:t xml:space="preserve">Toronto Metropolitan University. (2024, April 15). </w:t>
      </w:r>
      <w:r w:rsidDel="00000000" w:rsidR="00000000" w:rsidRPr="00000000">
        <w:rPr>
          <w:rFonts w:ascii="Calibri" w:cs="Calibri" w:eastAsia="Calibri" w:hAnsi="Calibri"/>
          <w:i w:val="1"/>
          <w:iCs w:val="1"/>
          <w:rtl w:val="0"/>
        </w:rPr>
        <w:t xml:space="preserve">Lab 1 Video - Part 2</w:t>
      </w:r>
      <w:r w:rsidDel="00000000" w:rsidR="00000000" w:rsidRPr="00000000">
        <w:rPr>
          <w:rFonts w:ascii="Calibri" w:cs="Calibri" w:eastAsia="Calibri" w:hAnsi="Calibri"/>
          <w:rtl w:val="0"/>
        </w:rPr>
        <w:t xml:space="preserve"> [Video]. D2L. </w:t>
      </w:r>
      <w:hyperlink r:id="rId19">
        <w:r w:rsidDel="00000000" w:rsidR="00000000" w:rsidRPr="00000000">
          <w:rPr>
            <w:rFonts w:ascii="Calibri" w:cs="Calibri" w:eastAsia="Calibri" w:hAnsi="Calibri"/>
            <w:rtl w:val="0"/>
          </w:rPr>
          <w:t xml:space="preserve">https://courses.torontomu.ca/d2l/le/content/1086714/viewContent/6628118/View</w:t>
        </w:r>
      </w:hyperlink>
      <w:r w:rsidDel="00000000" w:rsidR="00000000" w:rsidRPr="00000000">
        <w:rPr>
          <w:rtl w:val="0"/>
        </w:rPr>
      </w:r>
    </w:p>
    <w:p w:rsidR="00000000" w:rsidDel="00000000" w:rsidP="00000000" w:rsidRDefault="00000000" w:rsidRPr="00000000" w14:paraId="00000094">
      <w:pPr>
        <w:shd w:fill="ffffff" w:val="clear"/>
        <w:spacing w:line="600" w:lineRule="auto"/>
        <w:ind w:left="720" w:right="80" w:firstLine="0"/>
        <w:rPr>
          <w:rFonts w:ascii="Calibri" w:cs="Calibri" w:eastAsia="Calibri" w:hAnsi="Calibri"/>
        </w:rPr>
      </w:pPr>
      <w:r w:rsidDel="00000000" w:rsidR="00000000" w:rsidRPr="00000000">
        <w:rPr>
          <w:rFonts w:ascii="Calibri" w:cs="Calibri" w:eastAsia="Calibri" w:hAnsi="Calibri"/>
          <w:rtl w:val="0"/>
        </w:rPr>
        <w:t xml:space="preserve">Toronto Metropolitan University. (2024, April 15). </w:t>
      </w:r>
      <w:r w:rsidDel="00000000" w:rsidR="00000000" w:rsidRPr="00000000">
        <w:rPr>
          <w:rFonts w:ascii="Calibri" w:cs="Calibri" w:eastAsia="Calibri" w:hAnsi="Calibri"/>
          <w:i w:val="1"/>
          <w:iCs w:val="1"/>
          <w:rtl w:val="0"/>
        </w:rPr>
        <w:t xml:space="preserve">Lab 1 Video - Part 1</w:t>
      </w:r>
      <w:r w:rsidDel="00000000" w:rsidR="00000000" w:rsidRPr="00000000">
        <w:rPr>
          <w:rFonts w:ascii="Calibri" w:cs="Calibri" w:eastAsia="Calibri" w:hAnsi="Calibri"/>
          <w:rtl w:val="0"/>
        </w:rPr>
        <w:t xml:space="preserve"> [Video]. D2L. </w:t>
      </w:r>
      <w:hyperlink r:id="rId20">
        <w:r w:rsidDel="00000000" w:rsidR="00000000" w:rsidRPr="00000000">
          <w:rPr>
            <w:rFonts w:ascii="Calibri" w:cs="Calibri" w:eastAsia="Calibri" w:hAnsi="Calibri"/>
            <w:rtl w:val="0"/>
          </w:rPr>
          <w:t xml:space="preserve">https://courses.torontomu.ca/d2l/le/content/1086714/viewContent/6628117/View</w:t>
        </w:r>
      </w:hyperlink>
      <w:r w:rsidDel="00000000" w:rsidR="00000000" w:rsidRPr="00000000">
        <w:rPr>
          <w:rtl w:val="0"/>
        </w:rPr>
      </w:r>
    </w:p>
    <w:p w:rsidR="00000000" w:rsidDel="00000000" w:rsidP="00000000" w:rsidRDefault="00000000" w:rsidRPr="00000000" w14:paraId="00000095">
      <w:pPr>
        <w:shd w:fill="ffffff" w:val="clear"/>
        <w:spacing w:line="600" w:lineRule="auto"/>
        <w:ind w:left="720" w:right="80" w:firstLine="0"/>
        <w:rPr>
          <w:rFonts w:ascii="Calibri" w:cs="Calibri" w:eastAsia="Calibri" w:hAnsi="Calibri"/>
        </w:rPr>
      </w:pPr>
      <w:r w:rsidDel="00000000" w:rsidR="00000000" w:rsidRPr="00000000">
        <w:rPr>
          <w:rFonts w:ascii="Calibri" w:cs="Calibri" w:eastAsia="Calibri" w:hAnsi="Calibri"/>
          <w:rtl w:val="0"/>
        </w:rPr>
        <w:t xml:space="preserve">Toronto Metropolitan University. (2024, April 15). </w:t>
      </w:r>
      <w:r w:rsidDel="00000000" w:rsidR="00000000" w:rsidRPr="00000000">
        <w:rPr>
          <w:rFonts w:ascii="Calibri" w:cs="Calibri" w:eastAsia="Calibri" w:hAnsi="Calibri"/>
          <w:i w:val="1"/>
          <w:iCs w:val="1"/>
          <w:rtl w:val="0"/>
        </w:rPr>
        <w:t xml:space="preserve">Lab 1 Video - Part 2 (Updated)</w:t>
      </w:r>
      <w:r w:rsidDel="00000000" w:rsidR="00000000" w:rsidRPr="00000000">
        <w:rPr>
          <w:rFonts w:ascii="Calibri" w:cs="Calibri" w:eastAsia="Calibri" w:hAnsi="Calibri"/>
          <w:rtl w:val="0"/>
        </w:rPr>
        <w:t xml:space="preserve"> [Video]. D2L. </w:t>
      </w:r>
      <w:hyperlink r:id="rId21">
        <w:r w:rsidDel="00000000" w:rsidR="00000000" w:rsidRPr="00000000">
          <w:rPr>
            <w:rFonts w:ascii="Calibri" w:cs="Calibri" w:eastAsia="Calibri" w:hAnsi="Calibri"/>
            <w:rtl w:val="0"/>
          </w:rPr>
          <w:t xml:space="preserve">https://courses.torontomu.ca/d2l/le/content/1086714/viewContent/6628119/View</w:t>
        </w:r>
      </w:hyperlink>
      <w:r w:rsidDel="00000000" w:rsidR="00000000" w:rsidRPr="00000000">
        <w:rPr>
          <w:rtl w:val="0"/>
        </w:rPr>
      </w:r>
    </w:p>
    <w:p w:rsidR="00000000" w:rsidDel="00000000" w:rsidP="00000000" w:rsidRDefault="00000000" w:rsidRPr="00000000" w14:paraId="00000096">
      <w:pPr>
        <w:shd w:fill="ffffff" w:val="clear"/>
        <w:spacing w:line="600" w:lineRule="auto"/>
        <w:ind w:left="720" w:right="80" w:firstLine="0"/>
        <w:rPr>
          <w:rFonts w:ascii="Calibri" w:cs="Calibri" w:eastAsia="Calibri" w:hAnsi="Calibri"/>
        </w:rPr>
      </w:pPr>
      <w:r w:rsidDel="00000000" w:rsidR="00000000" w:rsidRPr="00000000">
        <w:rPr>
          <w:rFonts w:ascii="Calibri" w:cs="Calibri" w:eastAsia="Calibri" w:hAnsi="Calibri"/>
          <w:rtl w:val="0"/>
        </w:rPr>
        <w:t xml:space="preserve">Toronto Metropolitan University. (n.d.). </w:t>
      </w:r>
      <w:r w:rsidDel="00000000" w:rsidR="00000000" w:rsidRPr="00000000">
        <w:rPr>
          <w:rFonts w:ascii="Calibri" w:cs="Calibri" w:eastAsia="Calibri" w:hAnsi="Calibri"/>
          <w:i w:val="1"/>
          <w:iCs w:val="1"/>
          <w:rtl w:val="0"/>
        </w:rPr>
        <w:t xml:space="preserve">Lab 1: Characteristics of MOSFET Devices</w:t>
      </w:r>
      <w:r w:rsidDel="00000000" w:rsidR="00000000" w:rsidRPr="00000000">
        <w:rPr>
          <w:rFonts w:ascii="Calibri" w:cs="Calibri" w:eastAsia="Calibri" w:hAnsi="Calibri"/>
          <w:rtl w:val="0"/>
        </w:rPr>
        <w:t xml:space="preserve"> [PDF]. D2L. </w:t>
      </w:r>
      <w:hyperlink r:id="rId22">
        <w:r w:rsidDel="00000000" w:rsidR="00000000" w:rsidRPr="00000000">
          <w:rPr>
            <w:rFonts w:ascii="Calibri" w:cs="Calibri" w:eastAsia="Calibri" w:hAnsi="Calibri"/>
            <w:rtl w:val="0"/>
          </w:rPr>
          <w:t xml:space="preserve">https://courses.torontomu.ca/d2l/le/content/1086714/viewContent/6628060/View</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headerReference r:id="rId23" w:type="default"/>
      <w:headerReference r:id="rId24" w:type="first"/>
      <w:footerReference r:id="rId25" w:type="default"/>
      <w:footerReference r:id="rId2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center"/>
      <w:rPr/>
    </w:pPr>
    <w:r w:rsidDel="00000000" w:rsidR="00000000" w:rsidRPr="00000000">
      <w:rPr/>
      <w:drawing>
        <wp:inline distB="114300" distT="114300" distL="114300" distR="114300">
          <wp:extent cx="2390585" cy="1013552"/>
          <wp:effectExtent b="0" l="0" r="0" t="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urses.torontomu.ca/d2l/le/content/1086714/viewContent/6628117/View" TargetMode="External"/><Relationship Id="rId22" Type="http://schemas.openxmlformats.org/officeDocument/2006/relationships/hyperlink" Target="https://courses.torontomu.ca/d2l/le/content/1086714/viewContent/6628060/View" TargetMode="External"/><Relationship Id="rId21" Type="http://schemas.openxmlformats.org/officeDocument/2006/relationships/hyperlink" Target="https://courses.torontomu.ca/d2l/le/content/1086714/viewContent/6628119/View"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hyperlink" Target="https://www.torontomu.ca/senate/policies/pol60.pdf" TargetMode="External"/><Relationship Id="rId8" Type="http://schemas.openxmlformats.org/officeDocument/2006/relationships/image" Target="media/image8.png"/><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13.png"/><Relationship Id="rId19" Type="http://schemas.openxmlformats.org/officeDocument/2006/relationships/hyperlink" Target="https://courses.torontomu.ca/d2l/le/content/1086714/viewContent/6628118/View" TargetMode="External"/><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