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Faculty of Engineering, Architecture and Science</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Department of Mechanical, Industrial, and Mechatronics Engineering</w:t>
      </w:r>
    </w:p>
    <w:p w:rsidR="00000000" w:rsidDel="00000000" w:rsidP="00000000" w:rsidRDefault="00000000" w:rsidRPr="00000000" w14:paraId="00000004">
      <w:pPr>
        <w:rPr>
          <w:b w:val="1"/>
          <w:bCs w:val="1"/>
        </w:rPr>
      </w:pPr>
      <w:r w:rsidDel="00000000" w:rsidR="00000000" w:rsidRPr="00000000">
        <w:rPr>
          <w:rtl w:val="0"/>
        </w:rPr>
      </w:r>
    </w:p>
    <w:tbl>
      <w:tblPr>
        <w:tblStyle w:val="Table1"/>
        <w:tblW w:w="7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945"/>
        <w:tblGridChange w:id="0">
          <w:tblGrid>
            <w:gridCol w:w="3570"/>
            <w:gridCol w:w="39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sz w:val="28"/>
                <w:szCs w:val="28"/>
              </w:rPr>
            </w:pPr>
            <w:r w:rsidDel="00000000" w:rsidR="00000000" w:rsidRPr="00000000">
              <w:rPr>
                <w:sz w:val="28"/>
                <w:szCs w:val="28"/>
                <w:rtl w:val="0"/>
              </w:rPr>
              <w:t xml:space="preserve">Program</w:t>
            </w:r>
          </w:p>
        </w:tc>
        <w:tc>
          <w:tcPr>
            <w:shd w:fill="auto" w:val="clear"/>
            <w:tcMar>
              <w:top w:w="-44.64" w:type="dxa"/>
              <w:left w:w="-44.64" w:type="dxa"/>
              <w:bottom w:w="-44.64" w:type="dxa"/>
              <w:right w:w="-44.64" w:type="dxa"/>
            </w:tcMar>
            <w:vAlign w:val="top"/>
          </w:tcPr>
          <w:p w:rsidR="00000000" w:rsidDel="00000000" w:rsidP="00000000" w:rsidRDefault="00000000" w:rsidRPr="00000000" w14:paraId="00000006">
            <w:pPr>
              <w:widowControl w:val="0"/>
              <w:spacing w:line="240" w:lineRule="auto"/>
              <w:jc w:val="center"/>
              <w:rPr>
                <w:b w:val="1"/>
                <w:bCs w:val="1"/>
                <w:sz w:val="28"/>
                <w:szCs w:val="28"/>
              </w:rPr>
            </w:pPr>
            <w:r w:rsidDel="00000000" w:rsidR="00000000" w:rsidRPr="00000000">
              <w:rPr>
                <w:b w:val="1"/>
                <w:bCs w:val="1"/>
                <w:sz w:val="28"/>
                <w:szCs w:val="28"/>
                <w:rtl w:val="0"/>
              </w:rPr>
              <w:t xml:space="preserve">Electrical Engineering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7">
            <w:pPr>
              <w:widowControl w:val="0"/>
              <w:spacing w:line="240" w:lineRule="auto"/>
              <w:jc w:val="center"/>
              <w:rPr>
                <w:sz w:val="28"/>
                <w:szCs w:val="28"/>
              </w:rPr>
            </w:pPr>
            <w:r w:rsidDel="00000000" w:rsidR="00000000" w:rsidRPr="00000000">
              <w:rPr>
                <w:sz w:val="28"/>
                <w:szCs w:val="28"/>
                <w:rtl w:val="0"/>
              </w:rPr>
              <w:t xml:space="preserve">Course Number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b w:val="1"/>
                <w:bCs w:val="1"/>
                <w:sz w:val="28"/>
                <w:szCs w:val="28"/>
              </w:rPr>
            </w:pPr>
            <w:r w:rsidDel="00000000" w:rsidR="00000000" w:rsidRPr="00000000">
              <w:rPr>
                <w:b w:val="1"/>
                <w:bCs w:val="1"/>
                <w:sz w:val="28"/>
                <w:szCs w:val="28"/>
                <w:rtl w:val="0"/>
              </w:rPr>
              <w:t xml:space="preserve">ELE734</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sz w:val="28"/>
                <w:szCs w:val="28"/>
              </w:rPr>
            </w:pPr>
            <w:r w:rsidDel="00000000" w:rsidR="00000000" w:rsidRPr="00000000">
              <w:rPr>
                <w:sz w:val="28"/>
                <w:szCs w:val="28"/>
                <w:rtl w:val="0"/>
              </w:rPr>
              <w:t xml:space="preserve">Course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b w:val="1"/>
                <w:bCs w:val="1"/>
                <w:sz w:val="28"/>
                <w:szCs w:val="28"/>
              </w:rPr>
            </w:pPr>
            <w:r w:rsidDel="00000000" w:rsidR="00000000" w:rsidRPr="00000000">
              <w:rPr>
                <w:b w:val="1"/>
                <w:bCs w:val="1"/>
                <w:sz w:val="28"/>
                <w:szCs w:val="28"/>
                <w:rtl w:val="0"/>
              </w:rPr>
              <w:t xml:space="preserve">Low Power Digital Integrated Circuits</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sz w:val="28"/>
                <w:szCs w:val="28"/>
              </w:rPr>
            </w:pPr>
            <w:r w:rsidDel="00000000" w:rsidR="00000000" w:rsidRPr="00000000">
              <w:rPr>
                <w:sz w:val="28"/>
                <w:szCs w:val="28"/>
                <w:rtl w:val="0"/>
              </w:rPr>
              <w:t xml:space="preserve">Semester/Year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b w:val="1"/>
                <w:bCs w:val="1"/>
                <w:sz w:val="28"/>
                <w:szCs w:val="28"/>
              </w:rPr>
            </w:pPr>
            <w:r w:rsidDel="00000000" w:rsidR="00000000" w:rsidRPr="00000000">
              <w:rPr>
                <w:b w:val="1"/>
                <w:bCs w:val="1"/>
                <w:sz w:val="28"/>
                <w:szCs w:val="28"/>
                <w:rtl w:val="0"/>
              </w:rPr>
              <w:t xml:space="preserve">F2025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D">
            <w:pPr>
              <w:widowControl w:val="0"/>
              <w:spacing w:line="240" w:lineRule="auto"/>
              <w:jc w:val="center"/>
              <w:rPr>
                <w:sz w:val="28"/>
                <w:szCs w:val="28"/>
              </w:rPr>
            </w:pPr>
            <w:r w:rsidDel="00000000" w:rsidR="00000000" w:rsidRPr="00000000">
              <w:rPr>
                <w:sz w:val="28"/>
                <w:szCs w:val="28"/>
                <w:rtl w:val="0"/>
              </w:rPr>
              <w:t xml:space="preserve">Instructor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E">
            <w:pPr>
              <w:widowControl w:val="0"/>
              <w:spacing w:line="240" w:lineRule="auto"/>
              <w:jc w:val="center"/>
              <w:rPr>
                <w:b w:val="1"/>
                <w:bCs w:val="1"/>
                <w:sz w:val="28"/>
                <w:szCs w:val="28"/>
              </w:rPr>
            </w:pPr>
            <w:r w:rsidDel="00000000" w:rsidR="00000000" w:rsidRPr="00000000">
              <w:rPr>
                <w:b w:val="1"/>
                <w:bCs w:val="1"/>
                <w:sz w:val="28"/>
                <w:szCs w:val="28"/>
                <w:rtl w:val="0"/>
              </w:rPr>
              <w:t xml:space="preserve">Dr. Andy Ye</w:t>
            </w:r>
          </w:p>
        </w:tc>
      </w:tr>
    </w:tbl>
    <w:p w:rsidR="00000000" w:rsidDel="00000000" w:rsidP="00000000" w:rsidRDefault="00000000" w:rsidRPr="00000000" w14:paraId="0000000F">
      <w:pPr>
        <w:rPr>
          <w:b w:val="1"/>
          <w:bCs w:val="1"/>
          <w:sz w:val="30"/>
          <w:szCs w:val="30"/>
        </w:rPr>
      </w:pPr>
      <w:r w:rsidDel="00000000" w:rsidR="00000000" w:rsidRPr="00000000">
        <w:rPr>
          <w:rtl w:val="0"/>
        </w:rPr>
      </w:r>
    </w:p>
    <w:tbl>
      <w:tblPr>
        <w:tblStyle w:val="Table2"/>
        <w:tblW w:w="7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gridCol w:w="1590"/>
        <w:tblGridChange w:id="0">
          <w:tblGrid>
            <w:gridCol w:w="5715"/>
            <w:gridCol w:w="1590"/>
          </w:tblGrid>
        </w:tblGridChange>
      </w:tblGrid>
      <w:tr>
        <w:trPr>
          <w:cantSplit w:val="0"/>
          <w:trHeight w:val="398.9648437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0">
            <w:pPr>
              <w:widowControl w:val="0"/>
              <w:spacing w:line="240" w:lineRule="auto"/>
              <w:jc w:val="center"/>
              <w:rPr>
                <w:b w:val="1"/>
                <w:bCs w:val="1"/>
                <w:sz w:val="36"/>
                <w:szCs w:val="36"/>
              </w:rPr>
            </w:pPr>
            <w:r w:rsidDel="00000000" w:rsidR="00000000" w:rsidRPr="00000000">
              <w:rPr>
                <w:b w:val="1"/>
                <w:bCs w:val="1"/>
                <w:sz w:val="36"/>
                <w:szCs w:val="36"/>
                <w:rtl w:val="0"/>
              </w:rPr>
              <w:t xml:space="preserve">Lab/Tutorial Report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1">
            <w:pPr>
              <w:widowControl w:val="0"/>
              <w:spacing w:line="240" w:lineRule="auto"/>
              <w:jc w:val="center"/>
              <w:rPr>
                <w:b w:val="1"/>
                <w:bCs w:val="1"/>
                <w:sz w:val="36"/>
                <w:szCs w:val="36"/>
              </w:rPr>
            </w:pPr>
            <w:r w:rsidDel="00000000" w:rsidR="00000000" w:rsidRPr="00000000">
              <w:rPr>
                <w:b w:val="1"/>
                <w:bCs w:val="1"/>
                <w:sz w:val="36"/>
                <w:szCs w:val="36"/>
                <w:rtl w:val="0"/>
              </w:rPr>
              <w:t xml:space="preserve">3</w:t>
            </w:r>
          </w:p>
        </w:tc>
      </w:tr>
    </w:tbl>
    <w:p w:rsidR="00000000" w:rsidDel="00000000" w:rsidP="00000000" w:rsidRDefault="00000000" w:rsidRPr="00000000" w14:paraId="00000012">
      <w:pPr>
        <w:rPr>
          <w:sz w:val="28"/>
          <w:szCs w:val="28"/>
        </w:rPr>
      </w:pPr>
      <w:r w:rsidDel="00000000" w:rsidR="00000000" w:rsidRPr="00000000">
        <w:rPr>
          <w:rtl w:val="0"/>
        </w:rPr>
      </w:r>
    </w:p>
    <w:tbl>
      <w:tblPr>
        <w:tblStyle w:val="Table3"/>
        <w:tblW w:w="7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845"/>
        <w:tblGridChange w:id="0">
          <w:tblGrid>
            <w:gridCol w:w="2535"/>
            <w:gridCol w:w="48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3">
            <w:pPr>
              <w:widowControl w:val="0"/>
              <w:spacing w:line="240" w:lineRule="auto"/>
              <w:jc w:val="center"/>
              <w:rPr>
                <w:sz w:val="28"/>
                <w:szCs w:val="28"/>
              </w:rPr>
            </w:pPr>
            <w:r w:rsidDel="00000000" w:rsidR="00000000" w:rsidRPr="00000000">
              <w:rPr>
                <w:sz w:val="28"/>
                <w:szCs w:val="28"/>
                <w:rtl w:val="0"/>
              </w:rPr>
              <w:t xml:space="preserve">Report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4">
            <w:pPr>
              <w:widowControl w:val="0"/>
              <w:spacing w:line="240" w:lineRule="auto"/>
              <w:jc w:val="center"/>
              <w:rPr>
                <w:sz w:val="28"/>
                <w:szCs w:val="28"/>
              </w:rPr>
            </w:pPr>
            <w:r w:rsidDel="00000000" w:rsidR="00000000" w:rsidRPr="00000000">
              <w:rPr>
                <w:sz w:val="28"/>
                <w:szCs w:val="28"/>
                <w:rtl w:val="0"/>
              </w:rPr>
              <w:t xml:space="preserve">Lab 3: CMOS Logic Families</w:t>
            </w:r>
          </w:p>
        </w:tc>
      </w:tr>
    </w:tbl>
    <w:p w:rsidR="00000000" w:rsidDel="00000000" w:rsidP="00000000" w:rsidRDefault="00000000" w:rsidRPr="00000000" w14:paraId="00000015">
      <w:pPr>
        <w:rPr>
          <w:sz w:val="28"/>
          <w:szCs w:val="28"/>
        </w:rPr>
      </w:pPr>
      <w:r w:rsidDel="00000000" w:rsidR="00000000" w:rsidRPr="00000000">
        <w:rPr>
          <w:rtl w:val="0"/>
        </w:rPr>
      </w:r>
    </w:p>
    <w:tbl>
      <w:tblPr>
        <w:tblStyle w:val="Table4"/>
        <w:tblW w:w="7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2.5"/>
        <w:gridCol w:w="3802.5"/>
        <w:tblGridChange w:id="0">
          <w:tblGrid>
            <w:gridCol w:w="3802.5"/>
            <w:gridCol w:w="3802.5"/>
          </w:tblGrid>
        </w:tblGridChange>
      </w:tblGrid>
      <w:tr>
        <w:trPr>
          <w:cantSplit w:val="0"/>
          <w:trHeight w:val="306.97265624999994" w:hRule="atLeast"/>
          <w:tblHeader w:val="0"/>
        </w:trPr>
        <w:tc>
          <w:tcPr>
            <w:shd w:fill="auto" w:val="clear"/>
            <w:tcMar>
              <w:top w:w="-476.64" w:type="dxa"/>
              <w:left w:w="-476.64" w:type="dxa"/>
              <w:bottom w:w="-476.64" w:type="dxa"/>
              <w:right w:w="-476.64" w:type="dxa"/>
            </w:tcMar>
            <w:vAlign w:val="top"/>
          </w:tcPr>
          <w:p w:rsidR="00000000" w:rsidDel="00000000" w:rsidP="00000000" w:rsidRDefault="00000000" w:rsidRPr="00000000" w14:paraId="00000016">
            <w:pPr>
              <w:widowControl w:val="0"/>
              <w:spacing w:line="240" w:lineRule="auto"/>
              <w:jc w:val="center"/>
              <w:rPr>
                <w:sz w:val="28"/>
                <w:szCs w:val="28"/>
              </w:rPr>
            </w:pPr>
            <w:r w:rsidDel="00000000" w:rsidR="00000000" w:rsidRPr="00000000">
              <w:rPr>
                <w:sz w:val="28"/>
                <w:szCs w:val="28"/>
                <w:rtl w:val="0"/>
              </w:rPr>
              <w:t xml:space="preserve">Section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7">
            <w:pPr>
              <w:widowControl w:val="0"/>
              <w:spacing w:line="240" w:lineRule="auto"/>
              <w:jc w:val="center"/>
              <w:rPr>
                <w:sz w:val="28"/>
                <w:szCs w:val="28"/>
              </w:rPr>
            </w:pPr>
            <w:r w:rsidDel="00000000" w:rsidR="00000000" w:rsidRPr="00000000">
              <w:rPr>
                <w:sz w:val="28"/>
                <w:szCs w:val="28"/>
                <w:rtl w:val="0"/>
              </w:rPr>
              <w:t xml:space="preserve">02</w:t>
            </w:r>
          </w:p>
        </w:tc>
      </w:tr>
      <w:tr>
        <w:trPr>
          <w:cantSplit w:val="0"/>
          <w:trHeight w:val="306.97265624999994"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sz w:val="28"/>
                <w:szCs w:val="28"/>
              </w:rPr>
            </w:pPr>
            <w:r w:rsidDel="00000000" w:rsidR="00000000" w:rsidRPr="00000000">
              <w:rPr>
                <w:sz w:val="28"/>
                <w:szCs w:val="28"/>
                <w:rtl w:val="0"/>
              </w:rPr>
              <w:t xml:space="preserve">Submission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9">
            <w:pPr>
              <w:widowControl w:val="0"/>
              <w:spacing w:line="240" w:lineRule="auto"/>
              <w:jc w:val="center"/>
              <w:rPr>
                <w:sz w:val="28"/>
                <w:szCs w:val="28"/>
              </w:rPr>
            </w:pPr>
            <w:r w:rsidDel="00000000" w:rsidR="00000000" w:rsidRPr="00000000">
              <w:rPr>
                <w:sz w:val="28"/>
                <w:szCs w:val="28"/>
                <w:rtl w:val="0"/>
              </w:rPr>
              <w:t xml:space="preserve">November 19, 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A">
            <w:pPr>
              <w:widowControl w:val="0"/>
              <w:spacing w:line="240" w:lineRule="auto"/>
              <w:jc w:val="center"/>
              <w:rPr>
                <w:sz w:val="28"/>
                <w:szCs w:val="28"/>
              </w:rPr>
            </w:pPr>
            <w:r w:rsidDel="00000000" w:rsidR="00000000" w:rsidRPr="00000000">
              <w:rPr>
                <w:sz w:val="28"/>
                <w:szCs w:val="28"/>
                <w:rtl w:val="0"/>
              </w:rPr>
              <w:t xml:space="preserve">Due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B">
            <w:pPr>
              <w:widowControl w:val="0"/>
              <w:spacing w:line="240" w:lineRule="auto"/>
              <w:jc w:val="center"/>
              <w:rPr>
                <w:sz w:val="28"/>
                <w:szCs w:val="28"/>
              </w:rPr>
            </w:pPr>
            <w:r w:rsidDel="00000000" w:rsidR="00000000" w:rsidRPr="00000000">
              <w:rPr>
                <w:sz w:val="28"/>
                <w:szCs w:val="28"/>
                <w:rtl w:val="0"/>
              </w:rPr>
              <w:t xml:space="preserve">November 20, 2025</w:t>
            </w:r>
          </w:p>
        </w:tc>
      </w:tr>
    </w:tbl>
    <w:p w:rsidR="00000000" w:rsidDel="00000000" w:rsidP="00000000" w:rsidRDefault="00000000" w:rsidRPr="00000000" w14:paraId="0000001C">
      <w:pPr>
        <w:jc w:val="center"/>
        <w:rPr>
          <w:sz w:val="28"/>
          <w:szCs w:val="28"/>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D">
            <w:pPr>
              <w:widowControl w:val="0"/>
              <w:spacing w:line="240" w:lineRule="auto"/>
              <w:jc w:val="center"/>
              <w:rPr>
                <w:sz w:val="24"/>
                <w:szCs w:val="24"/>
              </w:rPr>
            </w:pPr>
            <w:r w:rsidDel="00000000" w:rsidR="00000000" w:rsidRPr="00000000">
              <w:rPr>
                <w:sz w:val="24"/>
                <w:szCs w:val="24"/>
                <w:rtl w:val="0"/>
              </w:rPr>
              <w:t xml:space="preserve">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Student ID</w:t>
            </w:r>
          </w:p>
        </w:tc>
        <w:tc>
          <w:tcPr>
            <w:shd w:fill="auto" w:val="clear"/>
            <w:tcMar>
              <w:top w:w="-44.64" w:type="dxa"/>
              <w:left w:w="-44.64" w:type="dxa"/>
              <w:bottom w:w="-44.64" w:type="dxa"/>
              <w:right w:w="-44.64" w:type="dxa"/>
            </w:tcMar>
            <w:vAlign w:val="top"/>
          </w:tcPr>
          <w:p w:rsidR="00000000" w:rsidDel="00000000" w:rsidP="00000000" w:rsidRDefault="00000000" w:rsidRPr="00000000" w14:paraId="0000001F">
            <w:pPr>
              <w:widowControl w:val="0"/>
              <w:spacing w:line="240" w:lineRule="auto"/>
              <w:jc w:val="center"/>
              <w:rPr>
                <w:sz w:val="24"/>
                <w:szCs w:val="24"/>
              </w:rPr>
            </w:pPr>
            <w:r w:rsidDel="00000000" w:rsidR="00000000" w:rsidRPr="00000000">
              <w:rPr>
                <w:sz w:val="24"/>
                <w:szCs w:val="24"/>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sz w:val="28"/>
                <w:szCs w:val="28"/>
              </w:rPr>
            </w:pPr>
            <w:r w:rsidDel="00000000" w:rsidR="00000000" w:rsidRPr="00000000">
              <w:rPr>
                <w:sz w:val="28"/>
                <w:szCs w:val="28"/>
                <w:rtl w:val="0"/>
              </w:rPr>
              <w:t xml:space="preserve">Shai Mourad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sz w:val="28"/>
                <w:szCs w:val="28"/>
              </w:rPr>
            </w:pPr>
            <w:r w:rsidDel="00000000" w:rsidR="00000000" w:rsidRPr="00000000">
              <w:rPr>
                <w:sz w:val="28"/>
                <w:szCs w:val="28"/>
                <w:rtl w:val="0"/>
              </w:rPr>
              <w:t xml:space="preserve">501170415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sz w:val="28"/>
                <w:szCs w:val="28"/>
              </w:rPr>
            </w:pPr>
            <w:r w:rsidDel="00000000" w:rsidR="00000000" w:rsidRPr="00000000">
              <w:rPr>
                <w:sz w:val="28"/>
                <w:szCs w:val="28"/>
              </w:rPr>
              <mc:AlternateContent>
                <mc:Choice Requires="wpg">
                  <w:drawing>
                    <wp:inline distB="114300" distT="114300" distL="114300" distR="114300">
                      <wp:extent cx="564560" cy="257207"/>
                      <wp:effectExtent b="0" l="0" r="0" t="0"/>
                      <wp:docPr id="1" name=""/>
                      <a:graphic>
                        <a:graphicData uri="http://schemas.microsoft.com/office/word/2010/wordprocessingShape">
                          <wps:wsp>
                            <wps:cNvSpPr/>
                            <wps:cNvPr id="2" name="Shape 2"/>
                            <wps:spPr>
                              <a:xfrm>
                                <a:off x="2092895" y="1492021"/>
                                <a:ext cx="3300725" cy="1491175"/>
                              </a:xfrm>
                              <a:custGeom>
                                <a:rect b="b" l="l" r="r" t="t"/>
                                <a:pathLst>
                                  <a:path extrusionOk="0" h="59647" w="132029">
                                    <a:moveTo>
                                      <a:pt x="31599" y="7"/>
                                    </a:moveTo>
                                    <a:cubicBezTo>
                                      <a:pt x="20599" y="7"/>
                                      <a:pt x="3002" y="-107"/>
                                      <a:pt x="334" y="10564"/>
                                    </a:cubicBezTo>
                                    <a:cubicBezTo>
                                      <a:pt x="-2306" y="21125"/>
                                      <a:pt x="15909" y="26578"/>
                                      <a:pt x="25915" y="30866"/>
                                    </a:cubicBezTo>
                                    <a:cubicBezTo>
                                      <a:pt x="30212" y="32707"/>
                                      <a:pt x="35988" y="32494"/>
                                      <a:pt x="38908" y="36144"/>
                                    </a:cubicBezTo>
                                    <a:cubicBezTo>
                                      <a:pt x="42312" y="40399"/>
                                      <a:pt x="44992" y="46920"/>
                                      <a:pt x="42968" y="51980"/>
                                    </a:cubicBezTo>
                                    <a:cubicBezTo>
                                      <a:pt x="41371" y="55972"/>
                                      <a:pt x="35815" y="57227"/>
                                      <a:pt x="31599" y="58070"/>
                                    </a:cubicBezTo>
                                    <a:cubicBezTo>
                                      <a:pt x="29063" y="58577"/>
                                      <a:pt x="25712" y="60710"/>
                                      <a:pt x="23884" y="58882"/>
                                    </a:cubicBezTo>
                                    <a:cubicBezTo>
                                      <a:pt x="20608" y="55606"/>
                                      <a:pt x="24177" y="49515"/>
                                      <a:pt x="25509" y="45077"/>
                                    </a:cubicBezTo>
                                    <a:cubicBezTo>
                                      <a:pt x="26624" y="41363"/>
                                      <a:pt x="27368" y="35564"/>
                                      <a:pt x="31193" y="34926"/>
                                    </a:cubicBezTo>
                                    <a:cubicBezTo>
                                      <a:pt x="39128" y="33603"/>
                                      <a:pt x="48050" y="35741"/>
                                      <a:pt x="54743" y="40205"/>
                                    </a:cubicBezTo>
                                    <a:cubicBezTo>
                                      <a:pt x="57212" y="41852"/>
                                      <a:pt x="58424" y="47234"/>
                                      <a:pt x="61240" y="46295"/>
                                    </a:cubicBezTo>
                                    <a:cubicBezTo>
                                      <a:pt x="70890" y="43078"/>
                                      <a:pt x="78768" y="34646"/>
                                      <a:pt x="88851" y="33302"/>
                                    </a:cubicBezTo>
                                    <a:cubicBezTo>
                                      <a:pt x="92216" y="32853"/>
                                      <a:pt x="95920" y="32692"/>
                                      <a:pt x="99002" y="34114"/>
                                    </a:cubicBezTo>
                                    <a:cubicBezTo>
                                      <a:pt x="102045" y="35518"/>
                                      <a:pt x="102587" y="40949"/>
                                      <a:pt x="105904" y="41423"/>
                                    </a:cubicBezTo>
                                    <a:cubicBezTo>
                                      <a:pt x="114117" y="42596"/>
                                      <a:pt x="123092" y="35616"/>
                                      <a:pt x="130673" y="38986"/>
                                    </a:cubicBezTo>
                                    <a:cubicBezTo>
                                      <a:pt x="132444" y="39773"/>
                                      <a:pt x="131891" y="42733"/>
                                      <a:pt x="131891" y="44671"/>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64560" cy="257207"/>
                      <wp:effectExtent b="0" l="0" r="0" t="0"/>
                      <wp:docPr id="1"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564560" cy="257207"/>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3">
      <w:pPr>
        <w:jc w:val="center"/>
        <w:rPr>
          <w:sz w:val="28"/>
          <w:szCs w:val="28"/>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*By signing above you attest that you have contributed to this submission and confirm that all</w:t>
      </w:r>
    </w:p>
    <w:p w:rsidR="00000000" w:rsidDel="00000000" w:rsidP="00000000" w:rsidRDefault="00000000" w:rsidRPr="00000000" w14:paraId="00000026">
      <w:pPr>
        <w:rPr/>
      </w:pPr>
      <w:r w:rsidDel="00000000" w:rsidR="00000000" w:rsidRPr="00000000">
        <w:rPr>
          <w:rtl w:val="0"/>
        </w:rPr>
        <w:t xml:space="preserve">work you have contributed to this submission is your own work. Any suspicion of copying or</w:t>
      </w:r>
    </w:p>
    <w:p w:rsidR="00000000" w:rsidDel="00000000" w:rsidP="00000000" w:rsidRDefault="00000000" w:rsidRPr="00000000" w14:paraId="00000027">
      <w:pPr>
        <w:rPr/>
      </w:pPr>
      <w:r w:rsidDel="00000000" w:rsidR="00000000" w:rsidRPr="00000000">
        <w:rPr>
          <w:rtl w:val="0"/>
        </w:rPr>
        <w:t xml:space="preserve">plagiarism in this work will result in an investigation of Academic Misconduct and may result</w:t>
      </w:r>
    </w:p>
    <w:p w:rsidR="00000000" w:rsidDel="00000000" w:rsidP="00000000" w:rsidRDefault="00000000" w:rsidRPr="00000000" w14:paraId="00000028">
      <w:pPr>
        <w:rPr/>
      </w:pPr>
      <w:r w:rsidDel="00000000" w:rsidR="00000000" w:rsidRPr="00000000">
        <w:rPr>
          <w:rtl w:val="0"/>
        </w:rPr>
        <w:t xml:space="preserve">in a “0” on the work, an “F” in the course, or possibly more severe penalties, as well as a</w:t>
      </w:r>
    </w:p>
    <w:p w:rsidR="00000000" w:rsidDel="00000000" w:rsidP="00000000" w:rsidRDefault="00000000" w:rsidRPr="00000000" w14:paraId="00000029">
      <w:pPr>
        <w:rPr/>
      </w:pPr>
      <w:r w:rsidDel="00000000" w:rsidR="00000000" w:rsidRPr="00000000">
        <w:rPr>
          <w:rtl w:val="0"/>
        </w:rPr>
        <w:t xml:space="preserve">Disciplinary Notice on your academic record under the Student Code of Academic Conduct,</w:t>
      </w:r>
    </w:p>
    <w:p w:rsidR="00000000" w:rsidDel="00000000" w:rsidP="00000000" w:rsidRDefault="00000000" w:rsidRPr="00000000" w14:paraId="0000002A">
      <w:pPr>
        <w:rPr/>
      </w:pPr>
      <w:r w:rsidDel="00000000" w:rsidR="00000000" w:rsidRPr="00000000">
        <w:rPr>
          <w:rtl w:val="0"/>
        </w:rPr>
        <w:t xml:space="preserve">which can be found online at:</w:t>
      </w:r>
    </w:p>
    <w:p w:rsidR="00000000" w:rsidDel="00000000" w:rsidP="00000000" w:rsidRDefault="00000000" w:rsidRPr="00000000" w14:paraId="0000002B">
      <w:pPr>
        <w:rPr>
          <w:rFonts w:ascii="Times New Roman" w:cs="Times New Roman" w:eastAsia="Times New Roman" w:hAnsi="Times New Roman"/>
          <w:b w:val="1"/>
          <w:bCs w:val="1"/>
          <w:sz w:val="24"/>
          <w:szCs w:val="24"/>
          <w:u w:val="single"/>
        </w:rPr>
      </w:pPr>
      <w:hyperlink r:id="rId7">
        <w:r w:rsidDel="00000000" w:rsidR="00000000" w:rsidRPr="00000000">
          <w:rPr>
            <w:color w:val="1155cc"/>
            <w:u w:val="single"/>
            <w:rtl w:val="0"/>
          </w:rPr>
          <w:t xml:space="preserve">https://www.torontomu.ca/senate/policies/pol60.pdf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3">
      <w:pPr>
        <w:pStyle w:val="Heading2"/>
        <w:spacing w:line="480" w:lineRule="auto"/>
        <w:jc w:val="center"/>
        <w:rPr/>
      </w:pPr>
      <w:bookmarkStart w:colFirst="0" w:colLast="0" w:name="_9vnnckeg5nl4" w:id="0"/>
      <w:bookmarkEnd w:id="0"/>
      <w:r w:rsidDel="00000000" w:rsidR="00000000" w:rsidRPr="00000000">
        <w:rPr>
          <w:rtl w:val="0"/>
        </w:rPr>
      </w:r>
    </w:p>
    <w:p w:rsidR="00000000" w:rsidDel="00000000" w:rsidP="00000000" w:rsidRDefault="00000000" w:rsidRPr="00000000" w14:paraId="00000034">
      <w:pPr>
        <w:pStyle w:val="Heading2"/>
        <w:spacing w:line="480" w:lineRule="auto"/>
        <w:jc w:val="center"/>
        <w:rPr/>
      </w:pPr>
      <w:bookmarkStart w:colFirst="0" w:colLast="0" w:name="_fpog1qtg1p3t" w:id="1"/>
      <w:bookmarkEnd w:id="1"/>
      <w:r w:rsidDel="00000000" w:rsidR="00000000" w:rsidRPr="00000000">
        <w:rPr>
          <w:rtl w:val="0"/>
        </w:rPr>
        <w:t xml:space="preserve">Table of Contents</w:t>
      </w:r>
    </w:p>
    <w:sdt>
      <w:sdtPr>
        <w:id w:val="-1786411106"/>
        <w:docPartObj>
          <w:docPartGallery w:val="Table of Contents"/>
          <w:docPartUnique w:val="1"/>
        </w:docPartObj>
      </w:sdtPr>
      <w:sdtContent>
        <w:p w:rsidR="00000000" w:rsidDel="00000000" w:rsidP="00000000" w:rsidRDefault="00000000" w:rsidRPr="00000000" w14:paraId="00000035">
          <w:pPr>
            <w:widowControl w:val="0"/>
            <w:tabs>
              <w:tab w:val="right" w:leader="dot" w:pos="12000"/>
            </w:tabs>
            <w:spacing w:before="60" w:line="480" w:lineRule="auto"/>
            <w:rPr>
              <w:b w:val="1"/>
              <w:bCs w:val="1"/>
              <w:sz w:val="32"/>
              <w:szCs w:val="3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sz w:val="32"/>
              <w:szCs w:val="32"/>
              <w:rtl w:val="0"/>
            </w:rPr>
            <w:t xml:space="preserve">Objectives</w:t>
            <w:tab/>
            <w:t xml:space="preserve">2</w:t>
          </w:r>
        </w:p>
        <w:p w:rsidR="00000000" w:rsidDel="00000000" w:rsidP="00000000" w:rsidRDefault="00000000" w:rsidRPr="00000000" w14:paraId="00000036">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Procedure</w:t>
            <w:tab/>
            <w:t xml:space="preserve">2</w:t>
          </w:r>
        </w:p>
        <w:p w:rsidR="00000000" w:rsidDel="00000000" w:rsidP="00000000" w:rsidRDefault="00000000" w:rsidRPr="00000000" w14:paraId="00000037">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Results</w:t>
            <w:tab/>
            <w:t xml:space="preserve">3</w:t>
          </w:r>
        </w:p>
        <w:p w:rsidR="00000000" w:rsidDel="00000000" w:rsidP="00000000" w:rsidRDefault="00000000" w:rsidRPr="00000000" w14:paraId="00000038">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Measurements………………………………………………………11</w:t>
          </w:r>
        </w:p>
        <w:p w:rsidR="00000000" w:rsidDel="00000000" w:rsidP="00000000" w:rsidRDefault="00000000" w:rsidRPr="00000000" w14:paraId="00000039">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Discussion</w:t>
            <w:tab/>
            <w:t xml:space="preserve">12</w:t>
          </w:r>
        </w:p>
        <w:p w:rsidR="00000000" w:rsidDel="00000000" w:rsidP="00000000" w:rsidRDefault="00000000" w:rsidRPr="00000000" w14:paraId="0000003A">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Conclusion</w:t>
            <w:tab/>
            <w:t xml:space="preserve">12</w:t>
          </w:r>
        </w:p>
        <w:p w:rsidR="00000000" w:rsidDel="00000000" w:rsidP="00000000" w:rsidRDefault="00000000" w:rsidRPr="00000000" w14:paraId="0000003B">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References</w:t>
            <w:tab/>
            <w:t xml:space="preserve">13</w:t>
          </w:r>
          <w:r w:rsidDel="00000000" w:rsidR="00000000" w:rsidRPr="00000000">
            <w:fldChar w:fldCharType="end"/>
          </w:r>
        </w:p>
      </w:sdtContent>
    </w:sdt>
    <w:p w:rsidR="00000000" w:rsidDel="00000000" w:rsidP="00000000" w:rsidRDefault="00000000" w:rsidRPr="00000000" w14:paraId="0000003C">
      <w:pPr>
        <w:pStyle w:val="Heading1"/>
        <w:spacing w:line="480" w:lineRule="auto"/>
        <w:rPr/>
      </w:pPr>
      <w:bookmarkStart w:colFirst="0" w:colLast="0" w:name="_sq22ze1z4sxt" w:id="2"/>
      <w:bookmarkEnd w:id="2"/>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bookmarkStart w:colFirst="0" w:colLast="0" w:name="_pnwie7euzmaj" w:id="3"/>
      <w:bookmarkEnd w:id="3"/>
      <w:r w:rsidDel="00000000" w:rsidR="00000000" w:rsidRPr="00000000">
        <w:rPr>
          <w:rtl w:val="0"/>
        </w:rPr>
        <w:t xml:space="preserve">Objectives</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lab is to analyze dynamic behavior of CMOS logic gates. Specifically, NOR2 and NAND2 in unskewed, high-skewed, and low-skewed configurations. Propagation delay characteristics of each logic family are observed and compared by adjusting the transistor sizing ratios between the PMOS and NMOS devices. There maintains a focus of designing, simulating, and evaluating gates with skewed characteristics to favor rising/falling transitings depending on application requirements. Additionally, post-layout simulations will give proper insight into the degradation of performance due to parasitic effects.</w:t>
      </w:r>
      <w:r w:rsidDel="00000000" w:rsidR="00000000" w:rsidRPr="00000000">
        <w:rPr>
          <w:rtl w:val="0"/>
        </w:rPr>
      </w:r>
    </w:p>
    <w:p w:rsidR="00000000" w:rsidDel="00000000" w:rsidP="00000000" w:rsidRDefault="00000000" w:rsidRPr="00000000" w14:paraId="00000046">
      <w:pPr>
        <w:pStyle w:val="Heading2"/>
        <w:rPr/>
      </w:pPr>
      <w:bookmarkStart w:colFirst="0" w:colLast="0" w:name="_e1td2aajv32h" w:id="4"/>
      <w:bookmarkEnd w:id="4"/>
      <w:r w:rsidDel="00000000" w:rsidR="00000000" w:rsidRPr="00000000">
        <w:rPr>
          <w:rtl w:val="0"/>
        </w:rPr>
        <w:t xml:space="preserve">Procedure</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lab begins with designing schematic-level NOR2 and NAND2 gates using CMOS transistors with parameterized widths (WnA, WnB, WpA, WpB). Next, sized unskewed, high-skewed, and low-skewed versions of each gate based on pre-lab calculations are created ensuring specific delay relationships. Symbols for each logic gate are constructed with testbenches for dynamic simulations. Additionally, transient analysis is completed in Cadence ADE to measure rising and falling delays for A and B input combinations while implementing a full custom layout of unskewed NOR2 and NAND2 gates using Layout XL. Finally, DRC, LVS, and PEX verification using Calibre are done and post-layout simulations with parasitic-extracted views and compared delays over a swept load capacitance (0–150 fF).</w:t>
      </w:r>
      <w:r w:rsidDel="00000000" w:rsidR="00000000" w:rsidRPr="00000000">
        <w:rPr>
          <w:rtl w:val="0"/>
        </w:rPr>
      </w:r>
    </w:p>
    <w:p w:rsidR="00000000" w:rsidDel="00000000" w:rsidP="00000000" w:rsidRDefault="00000000" w:rsidRPr="00000000" w14:paraId="00000048">
      <w:pPr>
        <w:pStyle w:val="Heading2"/>
        <w:rPr/>
      </w:pPr>
      <w:bookmarkStart w:colFirst="0" w:colLast="0" w:name="_azy5b2s6j3q8" w:id="5"/>
      <w:bookmarkEnd w:id="5"/>
      <w:r w:rsidDel="00000000" w:rsidR="00000000" w:rsidRPr="00000000">
        <w:rPr>
          <w:rtl w:val="0"/>
        </w:rPr>
        <w:t xml:space="preserve">Results</w:t>
      </w:r>
    </w:p>
    <w:p w:rsidR="00000000" w:rsidDel="00000000" w:rsidP="00000000" w:rsidRDefault="00000000" w:rsidRPr="00000000" w14:paraId="00000049">
      <w:pPr>
        <w:jc w:val="center"/>
        <w:rPr/>
      </w:pPr>
      <w:r w:rsidDel="00000000" w:rsidR="00000000" w:rsidRPr="00000000">
        <w:rPr/>
        <w:drawing>
          <wp:inline distB="114300" distT="114300" distL="114300" distR="114300">
            <wp:extent cx="5943600" cy="46101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 – </w:t>
      </w:r>
      <w:r w:rsidDel="00000000" w:rsidR="00000000" w:rsidRPr="00000000">
        <w:rPr>
          <w:rFonts w:ascii="Times New Roman" w:cs="Times New Roman" w:eastAsia="Times New Roman" w:hAnsi="Times New Roman"/>
          <w:sz w:val="24"/>
          <w:szCs w:val="24"/>
          <w:rtl w:val="0"/>
        </w:rPr>
        <w:t xml:space="preserve">NOR2 Schematic</w:t>
      </w:r>
    </w:p>
    <w:p w:rsidR="00000000" w:rsidDel="00000000" w:rsidP="00000000" w:rsidRDefault="00000000" w:rsidRPr="00000000" w14:paraId="0000004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584700"/>
            <wp:effectExtent b="0" l="0" r="0" t="0"/>
            <wp:docPr id="1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45847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br w:type="textWrapping"/>
        <w:t xml:space="preserve">Figure 2 – </w:t>
      </w:r>
      <w:r w:rsidDel="00000000" w:rsidR="00000000" w:rsidRPr="00000000">
        <w:rPr>
          <w:rFonts w:ascii="Times New Roman" w:cs="Times New Roman" w:eastAsia="Times New Roman" w:hAnsi="Times New Roman"/>
          <w:sz w:val="24"/>
          <w:szCs w:val="24"/>
          <w:rtl w:val="0"/>
        </w:rPr>
        <w:t xml:space="preserve">NAND2 Schematic</w:t>
      </w:r>
    </w:p>
    <w:p w:rsidR="00000000" w:rsidDel="00000000" w:rsidP="00000000" w:rsidRDefault="00000000" w:rsidRPr="00000000" w14:paraId="0000004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drawing>
          <wp:inline distB="114300" distT="114300" distL="114300" distR="114300">
            <wp:extent cx="5943600" cy="4495800"/>
            <wp:effectExtent b="0" l="0" r="0" t="0"/>
            <wp:docPr id="1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 – </w:t>
      </w:r>
      <w:r w:rsidDel="00000000" w:rsidR="00000000" w:rsidRPr="00000000">
        <w:rPr>
          <w:rFonts w:ascii="Times New Roman" w:cs="Times New Roman" w:eastAsia="Times New Roman" w:hAnsi="Times New Roman"/>
          <w:sz w:val="24"/>
          <w:szCs w:val="24"/>
          <w:rtl w:val="0"/>
        </w:rPr>
        <w:t xml:space="preserve">NOR2 Testbench</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4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495800"/>
            <wp:effectExtent b="0" l="0" r="0" t="0"/>
            <wp:docPr id="8"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 – </w:t>
      </w:r>
      <w:r w:rsidDel="00000000" w:rsidR="00000000" w:rsidRPr="00000000">
        <w:rPr>
          <w:rFonts w:ascii="Times New Roman" w:cs="Times New Roman" w:eastAsia="Times New Roman" w:hAnsi="Times New Roman"/>
          <w:sz w:val="24"/>
          <w:szCs w:val="24"/>
          <w:rtl w:val="0"/>
        </w:rPr>
        <w:t xml:space="preserve">NAND2 Testbench</w:t>
      </w:r>
    </w:p>
    <w:p w:rsidR="00000000" w:rsidDel="00000000" w:rsidP="00000000" w:rsidRDefault="00000000" w:rsidRPr="00000000" w14:paraId="0000005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966844" cy="2403556"/>
            <wp:effectExtent b="25400" l="25400" r="25400" t="25400"/>
            <wp:docPr id="10" name="image6.png"/>
            <a:graphic>
              <a:graphicData uri="http://schemas.openxmlformats.org/drawingml/2006/picture">
                <pic:pic>
                  <pic:nvPicPr>
                    <pic:cNvPr id="0" name="image6.png"/>
                    <pic:cNvPicPr preferRelativeResize="0"/>
                  </pic:nvPicPr>
                  <pic:blipFill>
                    <a:blip r:embed="rId12"/>
                    <a:srcRect b="0" l="0" r="0" t="5586"/>
                    <a:stretch>
                      <a:fillRect/>
                    </a:stretch>
                  </pic:blipFill>
                  <pic:spPr>
                    <a:xfrm>
                      <a:off x="0" y="0"/>
                      <a:ext cx="3966844" cy="240355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5 – </w:t>
      </w:r>
      <w:r w:rsidDel="00000000" w:rsidR="00000000" w:rsidRPr="00000000">
        <w:rPr>
          <w:rFonts w:ascii="Times New Roman" w:cs="Times New Roman" w:eastAsia="Times New Roman" w:hAnsi="Times New Roman"/>
          <w:sz w:val="24"/>
          <w:szCs w:val="24"/>
          <w:rtl w:val="0"/>
        </w:rPr>
        <w:t xml:space="preserve">NOR2 Delay (Unskewed / Low-Skewed / High-Skewed)</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5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238625" cy="2526471"/>
            <wp:effectExtent b="25400" l="25400" r="25400" t="25400"/>
            <wp:docPr id="2" name="image1.png"/>
            <a:graphic>
              <a:graphicData uri="http://schemas.openxmlformats.org/drawingml/2006/picture">
                <pic:pic>
                  <pic:nvPicPr>
                    <pic:cNvPr id="0" name="image1.png"/>
                    <pic:cNvPicPr preferRelativeResize="0"/>
                  </pic:nvPicPr>
                  <pic:blipFill>
                    <a:blip r:embed="rId13"/>
                    <a:srcRect b="0" l="0" r="0" t="7239"/>
                    <a:stretch>
                      <a:fillRect/>
                    </a:stretch>
                  </pic:blipFill>
                  <pic:spPr>
                    <a:xfrm>
                      <a:off x="0" y="0"/>
                      <a:ext cx="4238625" cy="252647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6 – </w:t>
      </w:r>
      <w:r w:rsidDel="00000000" w:rsidR="00000000" w:rsidRPr="00000000">
        <w:rPr>
          <w:rFonts w:ascii="Times New Roman" w:cs="Times New Roman" w:eastAsia="Times New Roman" w:hAnsi="Times New Roman"/>
          <w:sz w:val="24"/>
          <w:szCs w:val="24"/>
          <w:rtl w:val="0"/>
        </w:rPr>
        <w:t xml:space="preserve">NAND2 Delay (Unskewed / Low-Skewed / High-Skewed)</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5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447239" cy="3700463"/>
            <wp:effectExtent b="25400" l="25400" r="25400" t="25400"/>
            <wp:docPr id="1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2447239" cy="370046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7 – </w:t>
      </w:r>
      <w:r w:rsidDel="00000000" w:rsidR="00000000" w:rsidRPr="00000000">
        <w:rPr>
          <w:rFonts w:ascii="Times New Roman" w:cs="Times New Roman" w:eastAsia="Times New Roman" w:hAnsi="Times New Roman"/>
          <w:sz w:val="24"/>
          <w:szCs w:val="24"/>
          <w:rtl w:val="0"/>
        </w:rPr>
        <w:t xml:space="preserve">NOR2 Layout (Unskewed)</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5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992593" cy="3871913"/>
            <wp:effectExtent b="25400" l="25400" r="25400" t="2540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992593" cy="38719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8 – </w:t>
      </w:r>
      <w:r w:rsidDel="00000000" w:rsidR="00000000" w:rsidRPr="00000000">
        <w:rPr>
          <w:rFonts w:ascii="Times New Roman" w:cs="Times New Roman" w:eastAsia="Times New Roman" w:hAnsi="Times New Roman"/>
          <w:sz w:val="24"/>
          <w:szCs w:val="24"/>
          <w:rtl w:val="0"/>
        </w:rPr>
        <w:t xml:space="preserve">NAND2 Layout (Unskewed)</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5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30492" cy="3100388"/>
            <wp:effectExtent b="25400" l="25400" r="25400" t="2540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630492" cy="310038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9 – </w:t>
      </w:r>
      <w:r w:rsidDel="00000000" w:rsidR="00000000" w:rsidRPr="00000000">
        <w:rPr>
          <w:rFonts w:ascii="Times New Roman" w:cs="Times New Roman" w:eastAsia="Times New Roman" w:hAnsi="Times New Roman"/>
          <w:sz w:val="24"/>
          <w:szCs w:val="24"/>
          <w:rtl w:val="0"/>
        </w:rPr>
        <w:t xml:space="preserve">Extracted NOR2 View</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5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178997" cy="2957513"/>
            <wp:effectExtent b="25400" l="25400" r="25400" t="25400"/>
            <wp:docPr id="7"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178997" cy="29575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10 – </w:t>
      </w:r>
      <w:r w:rsidDel="00000000" w:rsidR="00000000" w:rsidRPr="00000000">
        <w:rPr>
          <w:rFonts w:ascii="Times New Roman" w:cs="Times New Roman" w:eastAsia="Times New Roman" w:hAnsi="Times New Roman"/>
          <w:sz w:val="24"/>
          <w:szCs w:val="24"/>
          <w:rtl w:val="0"/>
        </w:rPr>
        <w:t xml:space="preserve">Extracted NAND2 View</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5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795755" cy="2357438"/>
            <wp:effectExtent b="25400" l="25400" r="25400" t="25400"/>
            <wp:docPr id="16"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795755" cy="235743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077839" cy="2645290"/>
            <wp:effectExtent b="25400" l="25400" r="25400" t="25400"/>
            <wp:docPr id="9"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077839" cy="264529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11 – </w:t>
      </w:r>
      <w:r w:rsidDel="00000000" w:rsidR="00000000" w:rsidRPr="00000000">
        <w:rPr>
          <w:rFonts w:ascii="Times New Roman" w:cs="Times New Roman" w:eastAsia="Times New Roman" w:hAnsi="Times New Roman"/>
          <w:sz w:val="24"/>
          <w:szCs w:val="24"/>
          <w:rtl w:val="0"/>
        </w:rPr>
        <w:t xml:space="preserve">Post-Layout Delay Sweep for NOR2 (Transient + Parametric)</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6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021072" cy="2357438"/>
            <wp:effectExtent b="25400" l="25400" r="25400" t="25400"/>
            <wp:docPr id="12"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4021072" cy="235743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229100" cy="2883995"/>
            <wp:effectExtent b="25400" l="25400" r="25400" t="25400"/>
            <wp:docPr id="6"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229100" cy="288399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12 – </w:t>
      </w:r>
      <w:r w:rsidDel="00000000" w:rsidR="00000000" w:rsidRPr="00000000">
        <w:rPr>
          <w:rFonts w:ascii="Times New Roman" w:cs="Times New Roman" w:eastAsia="Times New Roman" w:hAnsi="Times New Roman"/>
          <w:sz w:val="24"/>
          <w:szCs w:val="24"/>
          <w:rtl w:val="0"/>
        </w:rPr>
        <w:t xml:space="preserve">Post-Layout Delay Sweep for NAND2 (Transient + Parametric)</w:t>
      </w:r>
      <w:r w:rsidDel="00000000" w:rsidR="00000000" w:rsidRPr="00000000">
        <w:rPr>
          <w:rtl w:val="0"/>
        </w:rPr>
      </w:r>
    </w:p>
    <w:p w:rsidR="00000000" w:rsidDel="00000000" w:rsidP="00000000" w:rsidRDefault="00000000" w:rsidRPr="00000000" w14:paraId="00000064">
      <w:pPr>
        <w:pStyle w:val="Heading2"/>
        <w:rPr>
          <w:rFonts w:ascii="Times New Roman" w:cs="Times New Roman" w:eastAsia="Times New Roman" w:hAnsi="Times New Roman"/>
          <w:sz w:val="24"/>
          <w:szCs w:val="24"/>
        </w:rPr>
      </w:pPr>
      <w:bookmarkStart w:colFirst="0" w:colLast="0" w:name="_rah0mnt8mpfu" w:id="6"/>
      <w:bookmarkEnd w:id="6"/>
      <w:r w:rsidDel="00000000" w:rsidR="00000000" w:rsidRPr="00000000">
        <w:rPr>
          <w:rtl w:val="0"/>
        </w:rPr>
        <w:t xml:space="preserve">Measurements</w:t>
      </w:r>
      <w:r w:rsidDel="00000000" w:rsidR="00000000" w:rsidRPr="00000000">
        <w:rPr>
          <w:rtl w:val="0"/>
        </w:rPr>
      </w:r>
    </w:p>
    <w:tbl>
      <w:tblPr>
        <w:tblStyle w:val="Table6"/>
        <w:tblW w:w="6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1970"/>
        <w:gridCol w:w="2045"/>
        <w:tblGridChange w:id="0">
          <w:tblGrid>
            <w:gridCol w:w="2465"/>
            <w:gridCol w:w="1970"/>
            <w:gridCol w:w="20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Rising Delay (ps)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Falling Delay (ps)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Unskewed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92.70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High-skewed (favor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101.90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Low-skewed (favor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90.80</w:t>
            </w:r>
          </w:p>
        </w:tc>
      </w:tr>
    </w:tbl>
    <w:p w:rsidR="00000000" w:rsidDel="00000000" w:rsidP="00000000" w:rsidRDefault="00000000" w:rsidRPr="00000000" w14:paraId="00000071">
      <w:pPr>
        <w:spacing w:befor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 NOR2 Delay Measurements (Unskewed, High-Skewed, Low-Skewed)</w:t>
      </w:r>
    </w:p>
    <w:p w:rsidR="00000000" w:rsidDel="00000000" w:rsidP="00000000" w:rsidRDefault="00000000" w:rsidRPr="00000000" w14:paraId="00000072">
      <w:pPr>
        <w:keepNext w:val="0"/>
        <w:keepLines w:val="0"/>
        <w:spacing w:before="480" w:lineRule="auto"/>
        <w:rPr>
          <w:rFonts w:ascii="Times New Roman" w:cs="Times New Roman" w:eastAsia="Times New Roman" w:hAnsi="Times New Roman"/>
          <w:sz w:val="24"/>
          <w:szCs w:val="24"/>
        </w:rPr>
      </w:pPr>
      <w:r w:rsidDel="00000000" w:rsidR="00000000" w:rsidRPr="00000000">
        <w:rPr>
          <w:rtl w:val="0"/>
        </w:rPr>
      </w:r>
    </w:p>
    <w:tbl>
      <w:tblPr>
        <w:tblStyle w:val="Table7"/>
        <w:tblW w:w="6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1970"/>
        <w:gridCol w:w="2045"/>
        <w:tblGridChange w:id="0">
          <w:tblGrid>
            <w:gridCol w:w="2465"/>
            <w:gridCol w:w="1970"/>
            <w:gridCol w:w="20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Rising Delay (ps)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Falling Delay (ps)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Unskewed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124.30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High-skewed (favor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133.90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Low-skewed (favor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113.60</w:t>
            </w:r>
          </w:p>
        </w:tc>
      </w:tr>
    </w:tbl>
    <w:p w:rsidR="00000000" w:rsidDel="00000000" w:rsidP="00000000" w:rsidRDefault="00000000" w:rsidRPr="00000000" w14:paraId="0000007F">
      <w:pPr>
        <w:spacing w:befor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 NAND2 Delay Measurements (Unskewed, High-Skewed, Low-Skewed)</w:t>
      </w:r>
    </w:p>
    <w:p w:rsidR="00000000" w:rsidDel="00000000" w:rsidP="00000000" w:rsidRDefault="00000000" w:rsidRPr="00000000" w14:paraId="00000080">
      <w:pPr>
        <w:keepNext w:val="0"/>
        <w:keepLines w:val="0"/>
        <w:spacing w:before="480" w:lineRule="auto"/>
        <w:rPr>
          <w:rFonts w:ascii="Times New Roman" w:cs="Times New Roman" w:eastAsia="Times New Roman" w:hAnsi="Times New Roman"/>
          <w:sz w:val="24"/>
          <w:szCs w:val="24"/>
        </w:rPr>
      </w:pPr>
      <w:r w:rsidDel="00000000" w:rsidR="00000000" w:rsidRPr="00000000">
        <w:rPr>
          <w:rtl w:val="0"/>
        </w:rPr>
      </w:r>
    </w:p>
    <w:tbl>
      <w:tblPr>
        <w:tblStyle w:val="Table8"/>
        <w:tblW w:w="5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920"/>
        <w:gridCol w:w="1730"/>
        <w:gridCol w:w="1685"/>
        <w:tblGridChange w:id="0">
          <w:tblGrid>
            <w:gridCol w:w="1040"/>
            <w:gridCol w:w="920"/>
            <w:gridCol w:w="1730"/>
            <w:gridCol w:w="16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Schematic (ps)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Extracted (ps)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95.10</w:t>
            </w:r>
          </w:p>
        </w:tc>
      </w:tr>
      <w:tr>
        <w:trPr>
          <w:cantSplit w:val="0"/>
          <w:trHeight w:val="512.373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93.90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NAND2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103.20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NAND2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120.60</w:t>
            </w:r>
          </w:p>
        </w:tc>
      </w:tr>
    </w:tbl>
    <w:p w:rsidR="00000000" w:rsidDel="00000000" w:rsidP="00000000" w:rsidRDefault="00000000" w:rsidRPr="00000000" w14:paraId="00000095">
      <w:pPr>
        <w:spacing w:before="480" w:lineRule="auto"/>
        <w:jc w:val="center"/>
        <w:rPr/>
      </w:pPr>
      <w:r w:rsidDel="00000000" w:rsidR="00000000" w:rsidRPr="00000000">
        <w:rPr>
          <w:rFonts w:ascii="Times New Roman" w:cs="Times New Roman" w:eastAsia="Times New Roman" w:hAnsi="Times New Roman"/>
          <w:sz w:val="24"/>
          <w:szCs w:val="24"/>
          <w:rtl w:val="0"/>
        </w:rPr>
        <w:t xml:space="preserve">Table 3 — Schematic vs Extracted Comparison (Unskewed)</w:t>
      </w:r>
      <w:r w:rsidDel="00000000" w:rsidR="00000000" w:rsidRPr="00000000">
        <w:rPr>
          <w:rtl w:val="0"/>
        </w:rPr>
      </w:r>
    </w:p>
    <w:p w:rsidR="00000000" w:rsidDel="00000000" w:rsidP="00000000" w:rsidRDefault="00000000" w:rsidRPr="00000000" w14:paraId="00000096">
      <w:pPr>
        <w:pStyle w:val="Heading2"/>
        <w:rPr/>
      </w:pPr>
      <w:bookmarkStart w:colFirst="0" w:colLast="0" w:name="_mew41w59vwnw" w:id="7"/>
      <w:bookmarkEnd w:id="7"/>
      <w:r w:rsidDel="00000000" w:rsidR="00000000" w:rsidRPr="00000000">
        <w:rPr>
          <w:rtl w:val="0"/>
        </w:rPr>
        <w:t xml:space="preserve">Discussion</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propagation delays of unskewed CMOS NAND2 and NOR2 gates as a baseline, the skewed results aligned with expectations based on device sizing. High-skewed gates had faster rising transitions and slower falling transitions due to the widened PMOS devices (increased pull-up strength). Low-skewed gates had the opposite effect, with enhanced falling transitions with weaker rising transitions due to wider NMOS devices. NOR2 and NAND2 have different series/parallel arrangements, NOR2 generally exhibited higher delays due to stacked NMOS devices increasing effective resistance.</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post-layout simulations show increased delay values over schematic simulations. This was due to parasitics from interconnects, diffusion, or gate capacitances. At higher load capacitances, the impact is more pronounced. In the end, the relative skewed behavior remained consistent despite increases in absolute delays.</w:t>
      </w:r>
      <w:r w:rsidDel="00000000" w:rsidR="00000000" w:rsidRPr="00000000">
        <w:rPr>
          <w:rtl w:val="0"/>
        </w:rPr>
      </w:r>
    </w:p>
    <w:p w:rsidR="00000000" w:rsidDel="00000000" w:rsidP="00000000" w:rsidRDefault="00000000" w:rsidRPr="00000000" w14:paraId="0000009A">
      <w:pPr>
        <w:pStyle w:val="Heading2"/>
        <w:rPr/>
      </w:pPr>
      <w:bookmarkStart w:colFirst="0" w:colLast="0" w:name="_wepy89hj830y" w:id="8"/>
      <w:bookmarkEnd w:id="8"/>
      <w:r w:rsidDel="00000000" w:rsidR="00000000" w:rsidRPr="00000000">
        <w:rPr>
          <w:rtl w:val="0"/>
        </w:rPr>
        <w:t xml:space="preserve">Conclusion</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successful demonstration of skewed CMOS logic families and how they can be intentionally designed to favor either rising or falling transitions is completed. Unskewed, high-skewed, and low-skewed versions of NOR2 and NAND2 gates were simulated and compared, while post-layout results confirmed the anticipated delay penalties from parasitic components while maintaining expected skew behavior. Important applications such as flip-flops or timing-critical digital logic require an intense understanding of skewing, highlighting its significance in low power digital integrated circuits. </w:t>
      </w:r>
      <w:r w:rsidDel="00000000" w:rsidR="00000000" w:rsidRPr="00000000">
        <w:rPr>
          <w:rtl w:val="0"/>
        </w:rPr>
      </w:r>
    </w:p>
    <w:p w:rsidR="00000000" w:rsidDel="00000000" w:rsidP="00000000" w:rsidRDefault="00000000" w:rsidRPr="00000000" w14:paraId="0000009C">
      <w:pPr>
        <w:pStyle w:val="Heading2"/>
        <w:rPr>
          <w:rFonts w:ascii="Calibri" w:cs="Calibri" w:eastAsia="Calibri" w:hAnsi="Calibri"/>
        </w:rPr>
      </w:pPr>
      <w:bookmarkStart w:colFirst="0" w:colLast="0" w:name="_shpcvm8n5v6m" w:id="9"/>
      <w:bookmarkEnd w:id="9"/>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9D">
      <w:pPr>
        <w:shd w:fill="ffffff" w:val="clear"/>
        <w:spacing w:line="600" w:lineRule="auto"/>
        <w:ind w:left="0" w:right="80" w:firstLine="0"/>
        <w:rPr>
          <w:rFonts w:ascii="Calibri" w:cs="Calibri" w:eastAsia="Calibri" w:hAnsi="Calibri"/>
        </w:rPr>
      </w:pPr>
      <w:r w:rsidDel="00000000" w:rsidR="00000000" w:rsidRPr="00000000">
        <w:rPr>
          <w:rFonts w:ascii="Calibri" w:cs="Calibri" w:eastAsia="Calibri" w:hAnsi="Calibri"/>
          <w:rtl w:val="0"/>
        </w:rPr>
        <w:t xml:space="preserve">Ye, A. (2020). </w:t>
      </w:r>
      <w:r w:rsidDel="00000000" w:rsidR="00000000" w:rsidRPr="00000000">
        <w:rPr>
          <w:rFonts w:ascii="Calibri" w:cs="Calibri" w:eastAsia="Calibri" w:hAnsi="Calibri"/>
          <w:i w:val="1"/>
          <w:iCs w:val="1"/>
          <w:rtl w:val="0"/>
        </w:rPr>
        <w:t xml:space="preserve">ELE734 laboratory manual: Low-power digital integrated circuits</w:t>
      </w:r>
      <w:r w:rsidDel="00000000" w:rsidR="00000000" w:rsidRPr="00000000">
        <w:rPr>
          <w:rFonts w:ascii="Calibri" w:cs="Calibri" w:eastAsia="Calibri" w:hAnsi="Calibri"/>
          <w:rtl w:val="0"/>
        </w:rPr>
        <w:t xml:space="preserve">. Toronto Metropolitan University, Department of Electrical and Computer Engineering.</w:t>
      </w:r>
    </w:p>
    <w:p w:rsidR="00000000" w:rsidDel="00000000" w:rsidP="00000000" w:rsidRDefault="00000000" w:rsidRPr="00000000" w14:paraId="0000009E">
      <w:pPr>
        <w:rPr/>
      </w:pPr>
      <w:r w:rsidDel="00000000" w:rsidR="00000000" w:rsidRPr="00000000">
        <w:rPr>
          <w:rtl w:val="0"/>
        </w:rPr>
      </w:r>
    </w:p>
    <w:sectPr>
      <w:headerReference r:id="rId22" w:type="default"/>
      <w:headerReference r:id="rId23" w:type="first"/>
      <w:footerReference r:id="rId24" w:type="default"/>
      <w:footerReference r:id="rId25"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jc w:val="center"/>
      <w:rPr/>
    </w:pPr>
    <w:r w:rsidDel="00000000" w:rsidR="00000000" w:rsidRPr="00000000">
      <w:rPr/>
      <w:drawing>
        <wp:inline distB="114300" distT="114300" distL="114300" distR="114300">
          <wp:extent cx="2390585" cy="1013552"/>
          <wp:effectExtent b="0" l="0" r="0" t="0"/>
          <wp:docPr id="14"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2390585" cy="1013552"/>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header" Target="header1.xml"/><Relationship Id="rId21" Type="http://schemas.openxmlformats.org/officeDocument/2006/relationships/image" Target="media/image5.png"/><Relationship Id="rId24" Type="http://schemas.openxmlformats.org/officeDocument/2006/relationships/footer" Target="footer2.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hyperlink" Target="https://www.torontomu.ca/senate/policies/pol60.pdf" TargetMode="External"/><Relationship Id="rId8" Type="http://schemas.openxmlformats.org/officeDocument/2006/relationships/image" Target="media/image2.png"/><Relationship Id="rId11" Type="http://schemas.openxmlformats.org/officeDocument/2006/relationships/image" Target="media/image13.png"/><Relationship Id="rId10" Type="http://schemas.openxmlformats.org/officeDocument/2006/relationships/image" Target="media/image10.png"/><Relationship Id="rId13" Type="http://schemas.openxmlformats.org/officeDocument/2006/relationships/image" Target="media/image1.png"/><Relationship Id="rId12" Type="http://schemas.openxmlformats.org/officeDocument/2006/relationships/image" Target="media/image6.png"/><Relationship Id="rId15" Type="http://schemas.openxmlformats.org/officeDocument/2006/relationships/image" Target="media/image3.png"/><Relationship Id="rId14" Type="http://schemas.openxmlformats.org/officeDocument/2006/relationships/image" Target="media/image15.png"/><Relationship Id="rId17" Type="http://schemas.openxmlformats.org/officeDocument/2006/relationships/image" Target="media/image11.png"/><Relationship Id="rId16" Type="http://schemas.openxmlformats.org/officeDocument/2006/relationships/image" Target="media/image4.png"/><Relationship Id="rId19" Type="http://schemas.openxmlformats.org/officeDocument/2006/relationships/image" Target="media/image7.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