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RESULTS AND DISCUSSION</w:t>
      </w:r>
    </w:p>
    <w:p>
      <w:pPr>
        <w:spacing w:after="200"/>
      </w:pPr>
      <w:r>
        <w:rPr>
          <w:rFonts w:ascii="Times New Roman" w:cs="Times New Roman" w:eastAsia="Times New Roman" w:hAnsi="Times New Roman"/>
          <w:i/>
          <w:iCs/>
          <w:sz w:val="20"/>
          <w:szCs w:val="20"/>
        </w:rPr>
        <w:t xml:space="preserve">Draft for Specific Objectives 4 and 5. Insert after the subsections for Objectives 1 to 3, and renumber the tables to follow the chapter.</w:t>
      </w:r>
    </w:p>
    <w:p>
      <w:pPr>
        <w:pStyle w:val="Heading1"/>
        <w:keepNext/>
        <w:spacing w:before="240" w:after="120"/>
      </w:pPr>
      <w:r>
        <w:rPr>
          <w:rFonts w:ascii="Times New Roman" w:cs="Times New Roman" w:eastAsia="Times New Roman" w:hAnsi="Times New Roman"/>
          <w:b/>
          <w:bCs/>
          <w:sz w:val="28"/>
          <w:szCs w:val="28"/>
        </w:rPr>
        <w:t xml:space="preserve">D. Testing of the System Using Black Box, White Box, and Grey Box Testing Methods</w:t>
      </w:r>
    </w:p>
    <w:p>
      <w:pPr>
        <w:spacing w:after="160" w:line="360"/>
        <w:ind w:firstLine="720"/>
        <w:jc w:val="both"/>
      </w:pPr>
      <w:r>
        <w:rPr>
          <w:rFonts w:ascii="Times New Roman" w:cs="Times New Roman" w:eastAsia="Times New Roman" w:hAnsi="Times New Roman"/>
          <w:sz w:val="24"/>
          <w:szCs w:val="24"/>
        </w:rPr>
        <w:t xml:space="preserve">The fourth specific objective was to test the system using black box, white box, and grey box testing methods. Each method examined EduCheck from a different level of knowledge of its internal workings. Table 1 summarizes the results.</w:t>
      </w:r>
    </w:p>
    <w:p>
      <w:pPr>
        <w:keepNext/>
        <w:spacing w:before="200" w:after="80"/>
      </w:pPr>
      <w:r>
        <w:rPr>
          <w:rFonts w:ascii="Times New Roman" w:cs="Times New Roman" w:eastAsia="Times New Roman" w:hAnsi="Times New Roman"/>
          <w:b/>
          <w:bCs/>
          <w:sz w:val="22"/>
          <w:szCs w:val="22"/>
        </w:rPr>
        <w:t xml:space="preserve">Table 1. Summary of testing results by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Testing method</w:t>
            </w:r>
          </w:p>
        </w:tc>
        <w:tc>
          <w:tcPr>
            <w:tcW w:type="pct" w:w="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What was tested</w:t>
            </w:r>
          </w:p>
        </w:tc>
        <w:tc>
          <w:tcPr>
            <w:tcW w:type="pct" w:w="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Test cases</w:t>
            </w:r>
          </w:p>
        </w:tc>
        <w:tc>
          <w:tcPr>
            <w:tcW w:type="pct" w:w="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Passed</w:t>
            </w:r>
          </w:p>
        </w:tc>
        <w:tc>
          <w:tcPr>
            <w:tcW w:type="pct" w:w="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Pass rate</w:t>
            </w:r>
          </w:p>
        </w:tc>
      </w:tr>
      <w:tr>
        <w:trPr>
          <w:cantSplit/>
        </w:trPr>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Black box</w:t>
            </w:r>
          </w:p>
        </w:tc>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System functions through the user interface (web and mobile), based on the UAT test cases</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76</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76</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w:t>
            </w:r>
          </w:p>
        </w:tc>
      </w:tr>
      <w:tr>
        <w:trPr>
          <w:cantSplit/>
        </w:trPr>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White box</w:t>
            </w:r>
          </w:p>
        </w:tc>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Internal functions of the rule-based validation engine: e-Class Record parser, validation rules, roster and header checks, SF10 form filling</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32</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32</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w:t>
            </w:r>
          </w:p>
        </w:tc>
      </w:tr>
      <w:tr>
        <w:trPr>
          <w:cantSplit/>
        </w:trPr>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Grey box</w:t>
            </w:r>
          </w:p>
        </w:tc>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Server API with knowledge of the database: role-based access, section scoping, upload integrity, submission and approval workflow, SF10 generation and import, accounts</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173</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173</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w:t>
            </w:r>
          </w:p>
        </w:tc>
      </w:tr>
      <w:tr>
        <w:trPr>
          <w:cantSplit/>
        </w:trPr>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Total</w:t>
            </w:r>
          </w:p>
        </w:tc>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281</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281</w:t>
            </w:r>
          </w:p>
        </w:tc>
        <w:tc>
          <w:tcPr>
            <w:tcW w:type="pct" w:w="1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100%</w:t>
            </w:r>
          </w:p>
        </w:tc>
      </w:tr>
    </w:tbl>
    <w:p>
      <w:pPr>
        <w:pStyle w:val="Heading2"/>
        <w:keepNext/>
        <w:spacing w:before="240" w:after="120"/>
      </w:pPr>
      <w:r>
        <w:rPr>
          <w:rFonts w:ascii="Times New Roman" w:cs="Times New Roman" w:eastAsia="Times New Roman" w:hAnsi="Times New Roman"/>
          <w:b/>
          <w:bCs/>
          <w:sz w:val="24"/>
          <w:szCs w:val="24"/>
        </w:rPr>
        <w:t xml:space="preserve">1. Black Box Testing</w:t>
      </w:r>
    </w:p>
    <w:p>
      <w:pPr>
        <w:spacing w:after="160" w:line="360"/>
        <w:ind w:firstLine="720"/>
        <w:jc w:val="both"/>
      </w:pPr>
      <w:r>
        <w:rPr>
          <w:rFonts w:ascii="Times New Roman" w:cs="Times New Roman" w:eastAsia="Times New Roman" w:hAnsi="Times New Roman"/>
          <w:sz w:val="24"/>
          <w:szCs w:val="24"/>
        </w:rPr>
        <w:t xml:space="preserve">Black box testing checked whether each function of EduCheck produced the expected result without reference to the source code. Seventy-six (76) test cases were written from the system requirements and grouped by module (Appendix _). Sixty-three (63) of them were automated with Playwright, which operated the web application in Google Chrome as a user would: signing in, uploading the e-Class Records, submitting and approving records, and generating the SF10. Each run used a separate test database, so actual school data was never affected. The remaining 13 test cases were executed manually during the testing at Atimonan Central School Annex on October 15, 2026 because they required the Android mobile application, other web browsers and screen sizes, or human judgment on usability.</w:t>
      </w:r>
    </w:p>
    <w:p>
      <w:pPr>
        <w:keepNext/>
        <w:spacing w:before="200" w:after="80"/>
      </w:pPr>
      <w:r>
        <w:rPr>
          <w:rFonts w:ascii="Times New Roman" w:cs="Times New Roman" w:eastAsia="Times New Roman" w:hAnsi="Times New Roman"/>
          <w:b/>
          <w:bCs/>
          <w:sz w:val="22"/>
          <w:szCs w:val="22"/>
        </w:rPr>
        <w:t xml:space="preserve">Table 2. Black box testing results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Module</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Test cases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Passed</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Failed</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Authentication and accounts</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21</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21</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Section and teacher assignments, audit log</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Upload and validation of e-Class Records</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Consolidation, submission, and review</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12</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12</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Principal access, records repository, and SF10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Analytics and notifications</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Mobile application</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Performance, compatibility, usability, and security</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Total</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76</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76</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0</w:t>
            </w:r>
          </w:p>
        </w:tc>
      </w:tr>
    </w:tbl>
    <w:p>
      <w:pPr>
        <w:spacing w:after="160" w:line="360"/>
        <w:ind w:firstLine="720"/>
        <w:jc w:val="both"/>
      </w:pPr>
      <w:r>
        <w:rPr>
          <w:rFonts w:ascii="Times New Roman" w:cs="Times New Roman" w:eastAsia="Times New Roman" w:hAnsi="Times New Roman"/>
          <w:sz w:val="24"/>
          <w:szCs w:val="24"/>
        </w:rPr>
        <w:t xml:space="preserve">All 76 test cases passed, a pass rate of 100%. The automated test cases were written and run by the researchers on a local copy of the system, not on the hosted system. Three of them passed with remarks: in TC-002 the error message was worded differently from the test case, although it also did not reveal which field was wrong; in TC-051 the unread count in the sidebar was updated only after the page was refreshed; and TC-062 was measured on the local server, while the first load of the hosted system remained slow (DEF-003). During user acceptance testing, five defects were recorded in the defect log (Appendix _). Four were corrected: unclear messages when a section or account could not be deleted, the absence of an upload status for each subject, the absence of help and support information, and the absence of a section column and filter in Submission Review. The fifth, the slow first load of the hosted system after a period of inactivity, is a limitation of the free hosting plan; the login page now informs the user while the server starts.</w:t>
      </w:r>
    </w:p>
    <w:p>
      <w:pPr>
        <w:pStyle w:val="Heading2"/>
        <w:keepNext/>
        <w:spacing w:before="240" w:after="120"/>
      </w:pPr>
      <w:r>
        <w:rPr>
          <w:rFonts w:ascii="Times New Roman" w:cs="Times New Roman" w:eastAsia="Times New Roman" w:hAnsi="Times New Roman"/>
          <w:b/>
          <w:bCs/>
          <w:sz w:val="24"/>
          <w:szCs w:val="24"/>
        </w:rPr>
        <w:t xml:space="preserve">2. White Box Testing</w:t>
      </w:r>
    </w:p>
    <w:p>
      <w:pPr>
        <w:spacing w:after="160" w:line="360"/>
        <w:ind w:firstLine="720"/>
        <w:jc w:val="both"/>
      </w:pPr>
      <w:r>
        <w:rPr>
          <w:rFonts w:ascii="Times New Roman" w:cs="Times New Roman" w:eastAsia="Times New Roman" w:hAnsi="Times New Roman"/>
          <w:sz w:val="24"/>
          <w:szCs w:val="24"/>
        </w:rPr>
        <w:t xml:space="preserve">White box testing examined the internal logic of the rule-based validation engine, which is the core of EduCheck. Its unit tests call the internal functions directly: reading learners, LRNs, and grades from the official DepEd e-Class Record; applying the validation rules; matching the subject and grade level in the file header; and filling the SF10 form. Code coverage was measured to show which parts of the code the tests actually ran. The first measurement showed that the validator had 80.06% statement and 79.41% branch coverage: some validation rules, such as a score above the highest possible score, a wrong final grade, and a Summary of Grades that disagrees with the term sheets, had never been reached by any test. Twenty-two test cases (WB-01 to WB-22) were then designed from the branches of the validator, one path at a time, raising its coverage to 100% of statements and 95.94% of branches. All 32 white-box tests passed, so the previously untested rules were confirmed to work as designed (Appendix _).</w:t>
      </w:r>
    </w:p>
    <w:p>
      <w:pPr>
        <w:spacing w:after="160" w:line="360"/>
        <w:ind w:firstLine="720"/>
        <w:jc w:val="both"/>
      </w:pPr>
      <w:r>
        <w:rPr>
          <w:rFonts w:ascii="Times New Roman" w:cs="Times New Roman" w:eastAsia="Times New Roman" w:hAnsi="Times New Roman"/>
          <w:sz w:val="24"/>
          <w:szCs w:val="24"/>
        </w:rPr>
        <w:t xml:space="preserve">Table 3 shows the code coverage reached by all the server tests together.</w:t>
      </w:r>
    </w:p>
    <w:p>
      <w:pPr>
        <w:keepNext/>
        <w:spacing w:before="200" w:after="80"/>
      </w:pPr>
      <w:r>
        <w:rPr>
          <w:rFonts w:ascii="Times New Roman" w:cs="Times New Roman" w:eastAsia="Times New Roman" w:hAnsi="Times New Roman"/>
          <w:b/>
          <w:bCs/>
          <w:sz w:val="22"/>
          <w:szCs w:val="22"/>
        </w:rPr>
        <w:t xml:space="preserve">Table 3. Code coverage of the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Part of the server</w:t>
            </w:r>
          </w:p>
        </w:tc>
        <w:tc>
          <w:tcPr>
            <w:tcW w:type="pct" w:w="1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Statements</w:t>
            </w:r>
          </w:p>
        </w:tc>
        <w:tc>
          <w:tcPr>
            <w:tcW w:type="pct" w:w="1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Branches</w:t>
            </w:r>
          </w:p>
        </w:tc>
        <w:tc>
          <w:tcPr>
            <w:tcW w:type="pct" w:w="1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Functions</w:t>
            </w:r>
          </w:p>
        </w:tc>
      </w:tr>
      <w:tr>
        <w:trPr>
          <w:cantSplit/>
        </w:trPr>
        <w:tc>
          <w:tcPr>
            <w:tcW w:type="pct" w:w="5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Rule-based validation engine (parser, validator, roster checks, saving of grades)</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99.63%</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90.69%</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100.00%</w:t>
            </w:r>
          </w:p>
        </w:tc>
      </w:tr>
      <w:tr>
        <w:trPr>
          <w:cantSplit/>
        </w:trPr>
        <w:tc>
          <w:tcPr>
            <w:tcW w:type="pct" w:w="5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SF10 generation and import</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93.37%</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79.41%</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97.82%</w:t>
            </w:r>
          </w:p>
        </w:tc>
      </w:tr>
      <w:tr>
        <w:trPr>
          <w:cantSplit/>
        </w:trPr>
        <w:tc>
          <w:tcPr>
            <w:tcW w:type="pct" w:w="5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All server code</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85.45%</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80.95%</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91.18%</w:t>
            </w:r>
          </w:p>
        </w:tc>
      </w:tr>
    </w:tbl>
    <w:p>
      <w:pPr>
        <w:pStyle w:val="Heading2"/>
        <w:keepNext/>
        <w:spacing w:before="240" w:after="120"/>
      </w:pPr>
      <w:r>
        <w:rPr>
          <w:rFonts w:ascii="Times New Roman" w:cs="Times New Roman" w:eastAsia="Times New Roman" w:hAnsi="Times New Roman"/>
          <w:b/>
          <w:bCs/>
          <w:sz w:val="24"/>
          <w:szCs w:val="24"/>
        </w:rPr>
        <w:t xml:space="preserve">3. Grey Box Testing</w:t>
      </w:r>
    </w:p>
    <w:p>
      <w:pPr>
        <w:spacing w:after="160" w:line="360"/>
        <w:ind w:firstLine="720"/>
        <w:jc w:val="both"/>
      </w:pPr>
      <w:r>
        <w:rPr>
          <w:rFonts w:ascii="Times New Roman" w:cs="Times New Roman" w:eastAsia="Times New Roman" w:hAnsi="Times New Roman"/>
          <w:sz w:val="24"/>
          <w:szCs w:val="24"/>
        </w:rPr>
        <w:t xml:space="preserve">Grey box testing sent requests to the running server API, as a client would, while using knowledge of the database to prepare test data and to verify what was stored. 173 tests covered role-based access to every endpoint, the rule that an adviser sees only the section they advise, upload integrity (file type, file size, and the class roster), the submission and approval workflow, the locking of approved records, SF10 generation and import, and account approval by the Principal. 173 of 173 tests passed. Each run used its own test database, which was created from the system's database schema.</w:t>
      </w:r>
    </w:p>
    <w:p>
      <w:pPr>
        <w:pStyle w:val="Heading1"/>
        <w:keepNext/>
        <w:spacing w:before="240" w:after="120"/>
      </w:pPr>
      <w:r>
        <w:rPr>
          <w:rFonts w:ascii="Times New Roman" w:cs="Times New Roman" w:eastAsia="Times New Roman" w:hAnsi="Times New Roman"/>
          <w:b/>
          <w:bCs/>
          <w:sz w:val="28"/>
          <w:szCs w:val="28"/>
        </w:rPr>
        <w:t xml:space="preserve">E. Evaluation of the System Using the ISO/IEC 25010 Software Quality Standard</w:t>
      </w:r>
    </w:p>
    <w:p>
      <w:pPr>
        <w:spacing w:after="160" w:line="360"/>
        <w:ind w:firstLine="720"/>
        <w:jc w:val="both"/>
      </w:pPr>
      <w:r>
        <w:rPr>
          <w:rFonts w:ascii="Times New Roman" w:cs="Times New Roman" w:eastAsia="Times New Roman" w:hAnsi="Times New Roman"/>
          <w:sz w:val="24"/>
          <w:szCs w:val="24"/>
        </w:rPr>
        <w:t xml:space="preserve">The fifth specific objective was to evaluate the developed system using the ISO 25000 series of software quality standards, specifically the ISO/IEC 25010 product quality model. Online testing was conducted in two public elementary schools: at Atimonan Central School Annex on October 15, 2026, and at East 8 Elementary School on October 22, 2026, where the researchers also gave a short demonstration of the system at the school. The respondents used the hosted system and answered the online questionnaires from October 20 to 22, 2026. Three instruments were used: the ISO/IEC 25010-based evaluation questionnaire, the System Usability Scale (SUS), and a heuristic evaluation for IT experts. No names were collected, and the results are reported as group averages.</w:t>
      </w:r>
    </w:p>
    <w:p>
      <w:pPr>
        <w:keepNext/>
        <w:spacing w:before="200" w:after="80"/>
      </w:pPr>
      <w:r>
        <w:rPr>
          <w:rFonts w:ascii="Times New Roman" w:cs="Times New Roman" w:eastAsia="Times New Roman" w:hAnsi="Times New Roman"/>
          <w:b/>
          <w:bCs/>
          <w:sz w:val="22"/>
          <w:szCs w:val="22"/>
        </w:rPr>
        <w:t xml:space="preserve">Table 4. Profile of the respondents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Respondent group</w:t>
            </w:r>
          </w:p>
        </w:tc>
        <w:tc>
          <w:tcPr>
            <w:tcW w:type="pct" w:w="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ISO/IEC 25010</w:t>
            </w:r>
          </w:p>
        </w:tc>
        <w:tc>
          <w:tcPr>
            <w:tcW w:type="pct" w:w="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SUS</w:t>
            </w:r>
          </w:p>
        </w:tc>
        <w:tc>
          <w:tcPr>
            <w:tcW w:type="pct" w:w="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Heuristic evaluation</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Class Advisers</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Subject Teachers</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6</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School Administrators</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School Head / Principal</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IT experts</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Total</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15</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15</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2</w:t>
            </w:r>
          </w:p>
        </w:tc>
      </w:tr>
    </w:tbl>
    <w:p>
      <w:pPr>
        <w:pStyle w:val="Heading2"/>
        <w:keepNext/>
        <w:spacing w:before="240" w:after="120"/>
      </w:pPr>
      <w:r>
        <w:rPr>
          <w:rFonts w:ascii="Times New Roman" w:cs="Times New Roman" w:eastAsia="Times New Roman" w:hAnsi="Times New Roman"/>
          <w:b/>
          <w:bCs/>
          <w:sz w:val="24"/>
          <w:szCs w:val="24"/>
        </w:rPr>
        <w:t xml:space="preserve">1. ISO/IEC 25010 Evaluation</w:t>
      </w:r>
    </w:p>
    <w:p>
      <w:pPr>
        <w:spacing w:after="160" w:line="360"/>
        <w:ind w:firstLine="720"/>
        <w:jc w:val="both"/>
      </w:pPr>
      <w:r>
        <w:rPr>
          <w:rFonts w:ascii="Times New Roman" w:cs="Times New Roman" w:eastAsia="Times New Roman" w:hAnsi="Times New Roman"/>
          <w:sz w:val="24"/>
          <w:szCs w:val="24"/>
        </w:rPr>
        <w:t xml:space="preserve">The respondents rated each statement on a five-point Likert scale [ref: ISO/IEC 25010]. The weighted mean of each statement and characteristic was interpreted using Table 5. Answers of N/A were excluded from the mean. School personnel rated six characteristics; the IT expert also rated the four technical characteristics (maintainability, portability, safety, and technical security), which the questionnaire asked IT experts to answer after reviewing the setup guide and the source code.</w:t>
      </w:r>
    </w:p>
    <w:p>
      <w:pPr>
        <w:keepNext/>
        <w:spacing w:before="200" w:after="80"/>
      </w:pPr>
      <w:r>
        <w:rPr>
          <w:rFonts w:ascii="Times New Roman" w:cs="Times New Roman" w:eastAsia="Times New Roman" w:hAnsi="Times New Roman"/>
          <w:b/>
          <w:bCs/>
          <w:sz w:val="22"/>
          <w:szCs w:val="22"/>
        </w:rPr>
        <w:t xml:space="preserve">Table 5. Interpretation of the weighted mean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Scale</w:t>
            </w:r>
          </w:p>
        </w:tc>
        <w:tc>
          <w:tcPr>
            <w:tcW w:type="pct" w:w="4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Range</w:t>
            </w:r>
          </w:p>
        </w:tc>
        <w:tc>
          <w:tcPr>
            <w:tcW w:type="pct" w:w="4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w:t>
            </w:r>
          </w:p>
        </w:tc>
      </w:tr>
      <w:tr>
        <w:trPr>
          <w:cantSplit/>
        </w:trPr>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4.21 - 5.00</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3.41 - 4.20</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2.61 - 3.40</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Neutral</w:t>
            </w:r>
          </w:p>
        </w:tc>
      </w:tr>
      <w:tr>
        <w:trPr>
          <w:cantSplit/>
        </w:trPr>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1.81 - 2.60</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Disagree</w:t>
            </w:r>
          </w:p>
        </w:tc>
      </w:tr>
      <w:tr>
        <w:trPr>
          <w:cantSplit/>
        </w:trPr>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1.00 - 1.80</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Disagree</w:t>
            </w:r>
          </w:p>
        </w:tc>
      </w:tr>
    </w:tbl>
    <w:p>
      <w:pPr>
        <w:keepNext/>
        <w:spacing w:before="200" w:after="80"/>
      </w:pPr>
      <w:r>
        <w:rPr>
          <w:rFonts w:ascii="Times New Roman" w:cs="Times New Roman" w:eastAsia="Times New Roman" w:hAnsi="Times New Roman"/>
          <w:b/>
          <w:bCs/>
          <w:sz w:val="22"/>
          <w:szCs w:val="22"/>
        </w:rPr>
        <w:t xml:space="preserve">Table 6. Summary of the ISO/IEC 25010 evaluation by characteristic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Characteristic</w:t>
            </w:r>
          </w:p>
        </w:tc>
        <w:tc>
          <w:tcPr>
            <w:tcW w:type="pct" w:w="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School personnel (n = 14)</w:t>
            </w:r>
          </w:p>
        </w:tc>
        <w:tc>
          <w:tcPr>
            <w:tcW w:type="pct" w:w="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w:t>
            </w:r>
          </w:p>
        </w:tc>
        <w:tc>
          <w:tcPr>
            <w:tcW w:type="pct" w:w="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 (n = 1)</w:t>
            </w:r>
          </w:p>
        </w:tc>
        <w:tc>
          <w:tcPr>
            <w:tcW w:type="pct" w:w="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Functional Suitability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4.68</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Performance Efficiency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4.04</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Compatibility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4.30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Usability (Interaction Capability)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4.35</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Security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4.49</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Reliability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4.21</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Maintainability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4.60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Portability (Flexibility)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4.25</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Safety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Security (Technical)</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4.60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Overall weighted mean</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4.38</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4.85</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spacing w:after="160" w:line="360"/>
        <w:ind w:firstLine="720"/>
        <w:jc w:val="both"/>
      </w:pPr>
      <w:r>
        <w:rPr>
          <w:rFonts w:ascii="Times New Roman" w:cs="Times New Roman" w:eastAsia="Times New Roman" w:hAnsi="Times New Roman"/>
          <w:sz w:val="24"/>
          <w:szCs w:val="24"/>
        </w:rPr>
        <w:t xml:space="preserve">EduCheck obtained an overall weighted mean of 4.38 from the school personnel and 4.85 from the IT expert, both interpreted as Strongly Agree. The overall weighted mean of all 15 respondents was 4.43 (Strongly Agree). Among the school personnel, Functional Suitability received the highest rating (4.68), which shows that the respondents found that the system accepts and reads the official DepEd e-Class Record and consolidates the grades correctly, the main purpose of EduCheck. Every characteristic was rated Agree or Strongly Agree by both respondent groups.</w:t>
      </w:r>
    </w:p>
    <w:p>
      <w:pPr>
        <w:keepNext/>
        <w:spacing w:before="200" w:after="80"/>
      </w:pPr>
      <w:r>
        <w:rPr>
          <w:rFonts w:ascii="Times New Roman" w:cs="Times New Roman" w:eastAsia="Times New Roman" w:hAnsi="Times New Roman"/>
          <w:b/>
          <w:bCs/>
          <w:sz w:val="22"/>
          <w:szCs w:val="22"/>
        </w:rPr>
        <w:t xml:space="preserve">Table 7. Functional Suitability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School personnel</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 (all)</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 EduCheck accepts the official DepEd e-Class Record without requiring changes to its format.</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4.79</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 EduCheck correctly reads the learners' names, LRNs, and grades from the uploaded e-Class Record.</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4.79</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 EduCheck correctly consolidates each learner's grades from the different subject files.</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4.79</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 EduCheck detects errors in the e-Class Record (e.g., missing grades, scores above the highest possible score, duplicate learners, mismatched final grades) and explains each one clearly.</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4.64</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5. Submitting, reviewing, approving, and requesting revisions of records work correctly for my role.</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4.50</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6. The SF10 (permanent record) shows the correct learner details, school details, and grades.</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4.71</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7. The features of EduCheck are appropriate for the work of teachers, advisers, and school heads.</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4.57</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4.68</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8. Performance Efficiency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School personnel</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 (all)</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8. The pages of EduCheck load quickly.</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4.29</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9. Uploading and validating an e-Class Record finishes within an acceptable time.</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4.21</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10. EduCheck stays responsive when working with a whole class of learners.</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3.79</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11. The mobile app runs smoothly on my phone without slowing it down.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3.86</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4.04</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Agree</w:t>
            </w:r>
          </w:p>
        </w:tc>
      </w:tr>
    </w:tbl>
    <w:p>
      <w:pPr>
        <w:keepNext/>
        <w:spacing w:before="200" w:after="80"/>
      </w:pPr>
      <w:r>
        <w:rPr>
          <w:rFonts w:ascii="Times New Roman" w:cs="Times New Roman" w:eastAsia="Times New Roman" w:hAnsi="Times New Roman"/>
          <w:b/>
          <w:bCs/>
          <w:sz w:val="22"/>
          <w:szCs w:val="22"/>
        </w:rPr>
        <w:t xml:space="preserve">Table 9.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School personnel</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 (all)</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12. EduCheck works properly on the web browser I used.</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4.21</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13. The web system and the mobile app show the same, up-to-date information.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4.36</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14. EduCheck accepts e-Class Records saved in Microsoft Excel without converting them first.</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4.57</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15. EduCheck can be used together with other applications on my device without problems.</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4.07</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4.30</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10. Usability (Interaction Capability)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School personnel</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 (all)</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16. I can easily tell what each page, button, and menu is for.</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4.50</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17. I learned to use EduCheck quickly, with little or no help.</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3.71</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18. Moving between pages and finding what I need is easy.</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4.29</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19. The messages and warnings help me understand and correct mistakes.</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4.57</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20. EduCheck protects me from mistakes, such as uploading another subject's or another section's file.</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4.36</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21. The layout, colors, and text are pleasant and easy to read.</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4.43</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22. Status labels (e.g., Validated, Needs Revision, Pending Approval, Approved) are clear and easy to understand.</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4.57</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4.35</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11.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School personnel</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 (all)</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23. EduCheck requires me to log in with my own account before I can use it.</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4.50</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24. I can only see and change the records that my role is allowed to access.</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4.64</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25. An approved record cannot be changed unless a revision is properly requested.</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4.14</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26. EduCheck keeps a record of important actions (who did what, and when).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4.64</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27. I am confident that learners' records are kept safe and private in EduCheck.</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4.50</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4.49</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12.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School personnel</w:t>
            </w:r>
          </w:p>
        </w:tc>
        <w:tc>
          <w:tcPr>
            <w:tcW w:type="pct" w:w="1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 (all)</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28. EduCheck worked without crashing or freezing while I was using it.</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4.07</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29. No data I entered or uploaded was lost or changed unexpectedly.</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4.14</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30. When an upload had a problem, EduCheck showed a clear message and nothing incorrect was saved.</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4.50</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31. The mobile app still showed my latest statuses and notifications when the connection was weak or lost.</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4.14</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4.21</w:t>
            </w:r>
          </w:p>
        </w:tc>
        <w:tc>
          <w:tcPr>
            <w:tcW w:type="pct" w:w="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13. Maintainability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32. The system is organized into clear, separate parts (web app, mobile app, server API, database).</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33. The source code is readable and consistently named, with comments where the logic is not obvious.</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34. The system has automated tests that check its main functions and can be run again after changes.</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35. Database changes are recorded as numbered migration files, so the database can be updated safely.</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36. A change to one feature can be made without affecting unrelated features.</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4.60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14. Portability (Flexibility)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37. The system can be installed on another computer by following its setup guide.</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38. Settings such as the database, server address, and email are changed in a configuration file, not in the code.</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39. The web system works on different browsers and screen sizes (desktop, laptop, tablet).</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40. The mobile app installs and runs on different Android phones.</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4.25</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15.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41. EduCheck asks for confirmation before actions that cannot easily be undone (deleting, approving several records at once).</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42. When a record does not pass validation, EduCheck stops it from being submitted instead of letting wrong grades through.</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43. Approved records are protected from accidental changes; changes go through a revision request.</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keepNext/>
        <w:spacing w:before="200" w:after="80"/>
      </w:pPr>
      <w:r>
        <w:rPr>
          <w:rFonts w:ascii="Times New Roman" w:cs="Times New Roman" w:eastAsia="Times New Roman" w:hAnsi="Times New Roman"/>
          <w:b/>
          <w:bCs/>
          <w:sz w:val="22"/>
          <w:szCs w:val="22"/>
        </w:rPr>
        <w:t xml:space="preserve">Table 16. Security (Technical)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IT experts</w:t>
            </w:r>
          </w:p>
        </w:tc>
        <w:tc>
          <w:tcPr>
            <w:tcW w:type="pct" w:w="1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Interpretation</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44. Passwords are stored securely (hashed), never as plain text.</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45. Access by role is enforced by the server, not only by hiding buttons on the screen.</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46. Sessions expire, and repeated failed logins are limited.</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47. New accounts need the Principal's approval, and temporary passwords must be replaced at the first sign-in.</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48. Uploaded files are checked for type and size, and files the system cannot read are refused.</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Strongly Agree</w:t>
            </w:r>
          </w:p>
        </w:tc>
      </w:tr>
      <w:tr>
        <w:trPr>
          <w:cantSplit/>
        </w:trPr>
        <w:tc>
          <w:tcPr>
            <w:tcW w:type="pct" w:w="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Weighted mean</w:t>
            </w:r>
          </w:p>
        </w:tc>
        <w:tc>
          <w:tcPr>
            <w:tcW w:type="pct" w:w="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4.60</w:t>
            </w:r>
          </w:p>
        </w:tc>
        <w:tc>
          <w:tcPr>
            <w:tcW w:type="pct" w:w="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Strongly Agree</w:t>
            </w:r>
          </w:p>
        </w:tc>
      </w:tr>
    </w:tbl>
    <w:p>
      <w:pPr>
        <w:pStyle w:val="Heading3"/>
        <w:keepNext/>
        <w:spacing w:before="240" w:after="120"/>
      </w:pPr>
      <w:r>
        <w:rPr>
          <w:rFonts w:ascii="Times New Roman" w:cs="Times New Roman" w:eastAsia="Times New Roman" w:hAnsi="Times New Roman"/>
          <w:b/>
          <w:bCs/>
          <w:sz w:val="24"/>
          <w:szCs w:val="24"/>
        </w:rPr>
        <w:t xml:space="preserve">Lowest-rated criteria</w:t>
      </w:r>
    </w:p>
    <w:p>
      <w:pPr>
        <w:spacing w:after="160" w:line="360"/>
        <w:ind w:firstLine="720"/>
        <w:jc w:val="both"/>
      </w:pPr>
      <w:r>
        <w:rPr>
          <w:rFonts w:ascii="Times New Roman" w:cs="Times New Roman" w:eastAsia="Times New Roman" w:hAnsi="Times New Roman"/>
          <w:sz w:val="24"/>
          <w:szCs w:val="24"/>
        </w:rPr>
        <w:t xml:space="preserve">The lowest-rated characteristic among the school personnel was Performance Efficiency (4.04, Agree). Its lowest statements were "EduCheck stays responsive when working with a whole class of learners" (3.79) and "The mobile app runs smoothly on my phone without slowing it down" (3.86). In the open-ended answers, six respondents mentioned the internet connection: two listed it as a problem they encountered, while four raised it as a concern for schools with a weak signal. One respondent reported downtime of the website. Because the testing was conducted online, the speed that respondents experienced depended on their connection and on the free hosting plan, whose server sleeps after a period of inactivity and takes up to a minute to start again. In the automated test on a local server, the main pages loaded with their data within seconds, but the load time on the hosted system was not measured. The slow first load of the hosted system remains an open issue (DEF-003), and paid hosting or a school server is recommended for actual use.</w:t>
      </w:r>
    </w:p>
    <w:p>
      <w:pPr>
        <w:spacing w:after="160" w:line="360"/>
        <w:ind w:firstLine="720"/>
        <w:jc w:val="both"/>
      </w:pPr>
      <w:r>
        <w:rPr>
          <w:rFonts w:ascii="Times New Roman" w:cs="Times New Roman" w:eastAsia="Times New Roman" w:hAnsi="Times New Roman"/>
          <w:sz w:val="24"/>
          <w:szCs w:val="24"/>
        </w:rPr>
        <w:t xml:space="preserve">The lowest-rated single statement was "I learned to use EduCheck quickly, with little or no help" (3.71, Agree). This agrees with the open-ended answers, where six respondents mentioned difficulty in learning the system at first or asked for training, an orientation, or clearer instructions for each role, and with the SUS results discussed below. EduCheck introduces a new process for teachers who are used to preparing records in Excel, and most respondents used it for the first time during the test. In response, a welcome guide for each role, a Help and Support page, and a downloadable User's Manual were added to the system after the evaluation. These additions were not yet evaluated by the respondents.</w:t>
      </w:r>
    </w:p>
    <w:p>
      <w:pPr>
        <w:spacing w:after="160" w:line="360"/>
        <w:ind w:firstLine="720"/>
        <w:jc w:val="both"/>
      </w:pPr>
      <w:r>
        <w:rPr>
          <w:rFonts w:ascii="Times New Roman" w:cs="Times New Roman" w:eastAsia="Times New Roman" w:hAnsi="Times New Roman"/>
          <w:sz w:val="24"/>
          <w:szCs w:val="24"/>
        </w:rPr>
        <w:t xml:space="preserve">Among the technical characteristics rated by the IT expert, Portability (Flexibility) received the lowest rating (4.25, Strongly Agree). Its statements rated 4.00 (Agree) were "The system can be installed on another computer by following its setup guide"; "Settings such as the database, server address, and email are changed in a configuration file, not in the code"; "The mobile app installs and runs on different Android phones". These ratings suggest that a more detailed setup guide and testing on more Android devices would make the system easier to install and maintain.</w:t>
      </w:r>
    </w:p>
    <w:p>
      <w:pPr>
        <w:pStyle w:val="Heading2"/>
        <w:keepNext/>
        <w:spacing w:before="240" w:after="120"/>
      </w:pPr>
      <w:r>
        <w:rPr>
          <w:rFonts w:ascii="Times New Roman" w:cs="Times New Roman" w:eastAsia="Times New Roman" w:hAnsi="Times New Roman"/>
          <w:b/>
          <w:bCs/>
          <w:sz w:val="24"/>
          <w:szCs w:val="24"/>
        </w:rPr>
        <w:t xml:space="preserve">2. System Usability Scale (SUS)</w:t>
      </w:r>
    </w:p>
    <w:p>
      <w:pPr>
        <w:spacing w:after="160" w:line="360"/>
        <w:ind w:firstLine="720"/>
        <w:jc w:val="both"/>
      </w:pPr>
      <w:r>
        <w:rPr>
          <w:rFonts w:ascii="Times New Roman" w:cs="Times New Roman" w:eastAsia="Times New Roman" w:hAnsi="Times New Roman"/>
          <w:sz w:val="24"/>
          <w:szCs w:val="24"/>
        </w:rPr>
        <w:t xml:space="preserve">The SUS is a ten-item questionnaire that produces a usability score from 0 to 100 [ref: Brooke 1996]. Each respondent's score was computed using the standard SUS formula: for the odd-numbered (positive) statements, 1 is subtracted from the answer; for the even-numbered (negative) statements, the answer is subtracted from 5; the sum is multiplied by 2.5. A score of 68 is considered average [ref: Sauro 2011]. The scores were interpreted using the adjective rating scale of Bangor, Kortum, and Miller [ref: Bangor 2009].</w:t>
      </w:r>
    </w:p>
    <w:p>
      <w:pPr>
        <w:keepNext/>
        <w:spacing w:before="200" w:after="80"/>
      </w:pPr>
      <w:r>
        <w:rPr>
          <w:rFonts w:ascii="Times New Roman" w:cs="Times New Roman" w:eastAsia="Times New Roman" w:hAnsi="Times New Roman"/>
          <w:b/>
          <w:bCs/>
          <w:sz w:val="22"/>
          <w:szCs w:val="22"/>
        </w:rPr>
        <w:t xml:space="preserve">Table 17. SUS score of the respondents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Measure</w:t>
            </w:r>
          </w:p>
        </w:tc>
        <w:tc>
          <w:tcPr>
            <w:tcW w:type="pct" w:w="4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Value</w:t>
            </w:r>
          </w:p>
        </w:tc>
      </w:tr>
      <w:tr>
        <w:trPr>
          <w:cantSplit/>
        </w:trPr>
        <w:tc>
          <w:tcPr>
            <w:tcW w:type="pct" w:w="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Number of respondents</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15</w:t>
            </w:r>
          </w:p>
        </w:tc>
      </w:tr>
      <w:tr>
        <w:trPr>
          <w:cantSplit/>
        </w:trPr>
        <w:tc>
          <w:tcPr>
            <w:tcW w:type="pct" w:w="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Mean SUS score</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66.00</w:t>
            </w:r>
          </w:p>
        </w:tc>
      </w:tr>
      <w:tr>
        <w:trPr>
          <w:cantSplit/>
        </w:trPr>
        <w:tc>
          <w:tcPr>
            <w:tcW w:type="pct" w:w="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Standard deviation</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12.42</w:t>
            </w:r>
          </w:p>
        </w:tc>
      </w:tr>
      <w:tr>
        <w:trPr>
          <w:cantSplit/>
        </w:trPr>
        <w:tc>
          <w:tcPr>
            <w:tcW w:type="pct" w:w="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Lowest and highest score</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40 and 85</w:t>
            </w:r>
          </w:p>
        </w:tc>
      </w:tr>
      <w:tr>
        <w:trPr>
          <w:cantSplit/>
        </w:trPr>
        <w:tc>
          <w:tcPr>
            <w:tcW w:type="pct" w:w="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Respondents at or above the average of 68</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8 of 15 (53%)</w:t>
            </w:r>
          </w:p>
        </w:tc>
      </w:tr>
      <w:tr>
        <w:trPr>
          <w:cantSplit/>
        </w:trPr>
        <w:tc>
          <w:tcPr>
            <w:tcW w:type="pct" w:w="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Adjective rating</w:t>
            </w:r>
          </w:p>
        </w:tc>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OK</w:t>
            </w:r>
          </w:p>
        </w:tc>
      </w:tr>
    </w:tbl>
    <w:p>
      <w:pPr>
        <w:keepNext/>
        <w:spacing w:before="200" w:after="80"/>
      </w:pPr>
      <w:r>
        <w:rPr>
          <w:rFonts w:ascii="Times New Roman" w:cs="Times New Roman" w:eastAsia="Times New Roman" w:hAnsi="Times New Roman"/>
          <w:b/>
          <w:bCs/>
          <w:sz w:val="22"/>
          <w:szCs w:val="22"/>
        </w:rPr>
        <w:t xml:space="preserve">Table 18. Distribution of the SUS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SUS score</w:t>
            </w:r>
          </w:p>
        </w:tc>
        <w:tc>
          <w:tcPr>
            <w:tcW w:type="pct" w:w="3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Adjective rating</w:t>
            </w:r>
          </w:p>
        </w:tc>
        <w:tc>
          <w:tcPr>
            <w:tcW w:type="pct" w:w="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Respondents</w:t>
            </w:r>
          </w:p>
        </w:tc>
        <w:tc>
          <w:tcPr>
            <w:tcW w:type="pct" w:w="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Percentage</w:t>
            </w:r>
          </w:p>
        </w:tc>
      </w:tr>
      <w:tr>
        <w:trPr>
          <w:cantSplit/>
        </w:trPr>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85.5 - 100</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Excellent</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rPr>
          <w:cantSplit/>
        </w:trPr>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71.4 - 85.4</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Good</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47%</w:t>
            </w:r>
          </w:p>
        </w:tc>
      </w:tr>
      <w:tr>
        <w:trPr>
          <w:cantSplit/>
        </w:trPr>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50.9 - 71.3</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OK</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47%</w:t>
            </w:r>
          </w:p>
        </w:tc>
      </w:tr>
      <w:tr>
        <w:trPr>
          <w:cantSplit/>
        </w:trPr>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Below 50.9</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Poor</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w:t>
            </w:r>
          </w:p>
        </w:tc>
      </w:tr>
    </w:tbl>
    <w:p>
      <w:pPr>
        <w:keepNext/>
        <w:spacing w:before="200" w:after="80"/>
      </w:pPr>
      <w:r>
        <w:rPr>
          <w:rFonts w:ascii="Times New Roman" w:cs="Times New Roman" w:eastAsia="Times New Roman" w:hAnsi="Times New Roman"/>
          <w:b/>
          <w:bCs/>
          <w:sz w:val="22"/>
          <w:szCs w:val="22"/>
        </w:rPr>
        <w:t xml:space="preserve">Table 19. Mean SUS score by respondent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Respondent group</w:t>
            </w:r>
          </w:p>
        </w:tc>
        <w:tc>
          <w:tcPr>
            <w:tcW w:type="pct" w:w="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n</w:t>
            </w:r>
          </w:p>
        </w:tc>
        <w:tc>
          <w:tcPr>
            <w:tcW w:type="pct" w:w="3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 SUS score</w:t>
            </w:r>
          </w:p>
        </w:tc>
      </w:tr>
      <w:tr>
        <w:trPr>
          <w:cantSplit/>
        </w:trPr>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Class Adviser</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65.36</w:t>
            </w:r>
          </w:p>
        </w:tc>
      </w:tr>
      <w:tr>
        <w:trPr>
          <w:cantSplit/>
        </w:trPr>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Subject Teacher</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72.00</w:t>
            </w:r>
          </w:p>
        </w:tc>
      </w:tr>
      <w:tr>
        <w:trPr>
          <w:cantSplit/>
        </w:trPr>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School Administrator</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60.00</w:t>
            </w:r>
          </w:p>
        </w:tc>
      </w:tr>
      <w:tr>
        <w:trPr>
          <w:cantSplit/>
        </w:trPr>
        <w:tc>
          <w:tcPr>
            <w:tcW w:type="pct" w:w="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School Head / Principal</w:t>
            </w:r>
          </w:p>
        </w:tc>
        <w:tc>
          <w:tcPr>
            <w:tcW w:type="pct" w:w="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w:t>
            </w:r>
          </w:p>
        </w:tc>
        <w:tc>
          <w:tcPr>
            <w:tcW w:type="pct" w:w="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52.50</w:t>
            </w:r>
          </w:p>
        </w:tc>
      </w:tr>
    </w:tbl>
    <w:p>
      <w:pPr>
        <w:spacing w:after="160" w:line="360"/>
        <w:ind w:firstLine="720"/>
        <w:jc w:val="both"/>
      </w:pPr>
      <w:r>
        <w:rPr>
          <w:rFonts w:ascii="Times New Roman" w:cs="Times New Roman" w:eastAsia="Times New Roman" w:hAnsi="Times New Roman"/>
          <w:sz w:val="24"/>
          <w:szCs w:val="24"/>
        </w:rPr>
        <w:t xml:space="preserve">EduCheck obtained a mean SUS score of 66.00 (SD = 12.42). This is slightly below the average of 68 and falls in the "OK" range of the adjective rating scale, close to its boundary with "Good" (71.4). Eight of the 15 respondents (53%) gave a score at or above 68, and the scores ranged from 40 to 85.</w:t>
      </w:r>
    </w:p>
    <w:p>
      <w:pPr>
        <w:keepNext/>
        <w:spacing w:before="200" w:after="80"/>
      </w:pPr>
      <w:r>
        <w:rPr>
          <w:rFonts w:ascii="Times New Roman" w:cs="Times New Roman" w:eastAsia="Times New Roman" w:hAnsi="Times New Roman"/>
          <w:b/>
          <w:bCs/>
          <w:sz w:val="22"/>
          <w:szCs w:val="22"/>
        </w:rPr>
        <w:t xml:space="preserve">Table 20. Mean answer per SUS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Statement</w:t>
            </w:r>
          </w:p>
        </w:tc>
        <w:tc>
          <w:tcPr>
            <w:tcW w:type="pct" w:w="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 answer (1-5)</w:t>
            </w:r>
          </w:p>
        </w:tc>
        <w:tc>
          <w:tcPr>
            <w:tcW w:type="pct" w:w="1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Type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 I think that I would like to use this system frequently.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4.47</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Positive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 I found the system unnecessarily complex.</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2.93</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Negative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 I thought the system was easy to use.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4.27</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Positive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 I think that I would need the support of a technical person to be able to use this system.</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3.33</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Negative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5. I found the various functions in this system were well integrated.</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4.40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Positive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6. I thought there was too much inconsistency in this system.</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2.27</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Negative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7. I would imagine that most people would learn to use this system very quickly.</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4.20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Positive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8. I found the system very cumbersome to use.</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2.60</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Negative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9. I felt very confident using the system.</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3.93</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Positive</w:t>
            </w:r>
          </w:p>
        </w:tc>
      </w:tr>
      <w:tr>
        <w:trPr>
          <w:cantSplit/>
        </w:trPr>
        <w:tc>
          <w:tcPr>
            <w:tcW w:type="pct" w:w="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10. I needed to learn a lot of things before I could get going with this system.</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3.73</w:t>
            </w:r>
          </w:p>
        </w:tc>
        <w:tc>
          <w:tcPr>
            <w:tcW w:type="pct" w:w="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Negative</w:t>
            </w:r>
          </w:p>
        </w:tc>
      </w:tr>
    </w:tbl>
    <w:p>
      <w:pPr>
        <w:spacing w:after="200"/>
      </w:pPr>
      <w:r>
        <w:rPr>
          <w:rFonts w:ascii="Times New Roman" w:cs="Times New Roman" w:eastAsia="Times New Roman" w:hAnsi="Times New Roman"/>
          <w:i/>
          <w:iCs/>
          <w:sz w:val="20"/>
          <w:szCs w:val="20"/>
        </w:rPr>
        <w:t xml:space="preserve">For positive statements a higher mean is better; for negative statements a lower mean is better.</w:t>
      </w:r>
    </w:p>
    <w:p>
      <w:pPr>
        <w:spacing w:after="160" w:line="360"/>
        <w:ind w:firstLine="720"/>
        <w:jc w:val="both"/>
      </w:pPr>
      <w:r>
        <w:rPr>
          <w:rFonts w:ascii="Times New Roman" w:cs="Times New Roman" w:eastAsia="Times New Roman" w:hAnsi="Times New Roman"/>
          <w:sz w:val="24"/>
          <w:szCs w:val="24"/>
        </w:rPr>
        <w:t xml:space="preserve">The statements with the weakest results were statement 10, "I needed to learn a lot of things before I could get going with this system" (mean 3.73), statement 4, "I think that I would need the support of a technical person to be able to use this system" (mean 3.33), and statement 2, "I found the system unnecessarily complex" (mean 2.93). In contrast, statement 1, "I think that I would like to use this system frequently" (mean 4.47), and statement 5, "I found the various functions in this system were well integrated" (mean 4.40), received the best results. The respondents therefore found EduCheck useful and well integrated, and would use it often, but felt that they needed help and time to learn it.</w:t>
      </w:r>
    </w:p>
    <w:p>
      <w:pPr>
        <w:spacing w:after="160" w:line="360"/>
        <w:ind w:firstLine="720"/>
        <w:jc w:val="both"/>
      </w:pPr>
      <w:r>
        <w:rPr>
          <w:rFonts w:ascii="Times New Roman" w:cs="Times New Roman" w:eastAsia="Times New Roman" w:hAnsi="Times New Roman"/>
          <w:sz w:val="24"/>
          <w:szCs w:val="24"/>
        </w:rPr>
        <w:t xml:space="preserve">This pattern is consistent with the lowest ISO/IEC 25010 statement on learnability and with the requests for training in the open-ended answers. It may also explain why the SUS score is lower than the ISO/IEC 25010 usability rating (4.35, Strongly Agree): the ISO/IEC 25010 statements asked about specific qualities of the interface, such as clear labels, helpful messages, and readable layout, while the SUS measures overall perceived ease of use, including how easy the system is to learn. EduCheck was new to all the respondents, and some were not confident with computers; one respondent answered Neutral to almost every ISO/IEC 25010 statement and wrote "Not good in computers." The welcome guide, Help and Support page, and User's Manual added after the evaluation are intended to address this finding, but their effect has not yet been measured. A short orientation before deployment and a second SUS evaluation after it are recommended.</w:t>
      </w:r>
    </w:p>
    <w:p>
      <w:pPr>
        <w:pStyle w:val="Heading2"/>
        <w:keepNext/>
        <w:spacing w:before="240" w:after="120"/>
      </w:pPr>
      <w:r>
        <w:rPr>
          <w:rFonts w:ascii="Times New Roman" w:cs="Times New Roman" w:eastAsia="Times New Roman" w:hAnsi="Times New Roman"/>
          <w:b/>
          <w:bCs/>
          <w:sz w:val="24"/>
          <w:szCs w:val="24"/>
        </w:rPr>
        <w:t xml:space="preserve">3. Heuristic Evaluation</w:t>
      </w:r>
    </w:p>
    <w:p>
      <w:pPr>
        <w:spacing w:after="160" w:line="360"/>
        <w:ind w:firstLine="720"/>
        <w:jc w:val="both"/>
      </w:pPr>
      <w:r>
        <w:rPr>
          <w:rFonts w:ascii="Times New Roman" w:cs="Times New Roman" w:eastAsia="Times New Roman" w:hAnsi="Times New Roman"/>
          <w:sz w:val="24"/>
          <w:szCs w:val="24"/>
        </w:rPr>
        <w:t xml:space="preserve">Two IT experts evaluated the user interface against Nielsen's ten usability heuristics [ref: Nielsen 1994a]. Both completed all eight evaluation tasks on the web system and the mobile application. For each heuristic, they rated the most serious problem found using Nielsen's severity scale [ref: Nielsen 1994b], from 0 (not a usability problem) to 4 (usability catastrophe).</w:t>
      </w:r>
    </w:p>
    <w:p>
      <w:pPr>
        <w:keepNext/>
        <w:spacing w:before="200" w:after="80"/>
      </w:pPr>
      <w:r>
        <w:rPr>
          <w:rFonts w:ascii="Times New Roman" w:cs="Times New Roman" w:eastAsia="Times New Roman" w:hAnsi="Times New Roman"/>
          <w:b/>
          <w:bCs/>
          <w:sz w:val="22"/>
          <w:szCs w:val="22"/>
        </w:rPr>
        <w:t xml:space="preserve">Table 21. Results of the heuristic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Heuristic</w:t>
            </w:r>
          </w:p>
        </w:tc>
        <w:tc>
          <w:tcPr>
            <w:tcW w:type="pct" w:w="1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 severity</w:t>
            </w:r>
          </w:p>
        </w:tc>
        <w:tc>
          <w:tcPr>
            <w:tcW w:type="pct" w:w="4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Problem reported</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H1. Visibility of system status</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H2. Match between system and the real world</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H3. User control and freedom</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H4. Consistency and standards</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H5. Error prevention</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 visible indicator that a file was already uploaded, which may lead to re-uploading the same file (Minor)</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H6. Recognition rather than recall</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H7. Flexibility and efficiency of use</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H8. Aesthetic and minimalist design</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H9. Help users recognize, diagnose, and recover from errors</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0.00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None</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H10. Help and documentation</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0.50</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Provide an instructions page (Cosmetic)</w:t>
            </w:r>
          </w:p>
        </w:tc>
      </w:tr>
      <w:tr>
        <w:trPr>
          <w:cantSplit/>
        </w:trPr>
        <w:tc>
          <w:tcPr>
            <w:tcW w:type="pct" w:w="4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Overall mean severity</w:t>
            </w:r>
          </w:p>
        </w:tc>
        <w:tc>
          <w:tcPr>
            <w:tcW w:type="pct" w:w="1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0.15</w:t>
            </w:r>
          </w:p>
        </w:tc>
        <w:tc>
          <w:tcPr>
            <w:tcW w:type="pct" w:w="4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
            </w:r>
          </w:p>
        </w:tc>
      </w:tr>
    </w:tbl>
    <w:p>
      <w:pPr>
        <w:spacing w:after="160" w:line="360"/>
        <w:ind w:firstLine="720"/>
        <w:jc w:val="both"/>
      </w:pPr>
      <w:r>
        <w:rPr>
          <w:rFonts w:ascii="Times New Roman" w:cs="Times New Roman" w:eastAsia="Times New Roman" w:hAnsi="Times New Roman"/>
          <w:sz w:val="24"/>
          <w:szCs w:val="24"/>
        </w:rPr>
        <w:t xml:space="preserve">The overall mean severity was 0.15, which means that the IT experts found almost no usability problems. Eight of the ten heuristics had no reported problem. Only two problems were reported: a minor problem under error prevention, where the upload page did not show whether a subject's file had already been uploaded, and a cosmetic problem under help and documentation, where an instructions page was suggested. Both were corrected after the evaluation: the upload page now shows the status of each subject (uploaded, needs attention, or not yet uploaded), and a Help and Support page, a welcome guide for each role, and the User's Manual were added. Both experts described the interface as having a clean design.</w:t>
      </w:r>
    </w:p>
    <w:p>
      <w:pPr>
        <w:pStyle w:val="Heading2"/>
        <w:keepNext/>
        <w:spacing w:before="240" w:after="120"/>
      </w:pPr>
      <w:r>
        <w:rPr>
          <w:rFonts w:ascii="Times New Roman" w:cs="Times New Roman" w:eastAsia="Times New Roman" w:hAnsi="Times New Roman"/>
          <w:b/>
          <w:bCs/>
          <w:sz w:val="24"/>
          <w:szCs w:val="24"/>
        </w:rPr>
        <w:t xml:space="preserve">4. Comments and Suggestions of the Respondents</w:t>
      </w:r>
    </w:p>
    <w:p>
      <w:pPr>
        <w:spacing w:after="160" w:line="360"/>
        <w:ind w:firstLine="720"/>
        <w:jc w:val="both"/>
      </w:pPr>
      <w:r>
        <w:rPr>
          <w:rFonts w:ascii="Times New Roman" w:cs="Times New Roman" w:eastAsia="Times New Roman" w:hAnsi="Times New Roman"/>
          <w:sz w:val="24"/>
          <w:szCs w:val="24"/>
        </w:rPr>
        <w:t xml:space="preserve">In the open-ended answers, the respondents liked that EduCheck is easy to use and makes grading and record checking faster and more organized (four respondents), the intervention and performance analytics (three), the integrated workflow from upload to approval (three), the consolidation of grades and generation of the SF10 (one), and the acceptance of the official DepEd e-Class Record format (one). The most common concerns were the internet connection (six respondents, plus one who mentioned website downtime), the need for training or clearer instructions (six respondents), and the storage capacity for the many uploaded files (two respondents). Three respondents suggested supporting the descriptive grading used from Kindergarten to Grade 3, and one suggested extending the system to high school teachers. These suggestions are outside the scope of the study and are included in the recommendations for future researchers.</w:t>
      </w:r>
    </w:p>
    <w:p>
      <w:pPr>
        <w:pStyle w:val="Heading2"/>
        <w:keepNext/>
        <w:spacing w:before="240" w:after="120"/>
      </w:pPr>
      <w:r>
        <w:rPr>
          <w:rFonts w:ascii="Times New Roman" w:cs="Times New Roman" w:eastAsia="Times New Roman" w:hAnsi="Times New Roman"/>
          <w:b/>
          <w:bCs/>
          <w:sz w:val="24"/>
          <w:szCs w:val="24"/>
        </w:rPr>
        <w:t xml:space="preserve">References cited in this section</w:t>
      </w:r>
    </w:p>
    <w:p>
      <w:pPr>
        <w:spacing w:after="200"/>
      </w:pPr>
      <w:r>
        <w:rPr>
          <w:rFonts w:ascii="Times New Roman" w:cs="Times New Roman" w:eastAsia="Times New Roman" w:hAnsi="Times New Roman"/>
          <w:i/>
          <w:iCs/>
          <w:sz w:val="20"/>
          <w:szCs w:val="20"/>
        </w:rPr>
        <w:t xml:space="preserve">Add these to the References list in IEEE style, then replace each [ref: ...] in the text with its number. Keep ISO/IEC 25010 and Brooke if they are already in the list.</w:t>
      </w:r>
    </w:p>
    <w:p>
      <w:pPr>
        <w:spacing w:after="160" w:line="360"/>
        <w:jc w:val="left"/>
      </w:pPr>
      <w:r>
        <w:rPr>
          <w:rFonts w:ascii="Times New Roman" w:cs="Times New Roman" w:eastAsia="Times New Roman" w:hAnsi="Times New Roman"/>
          <w:sz w:val="24"/>
          <w:szCs w:val="24"/>
        </w:rPr>
        <w:t xml:space="preserve">[ref: ISO/IEC 25010] ISO/IEC 25010:2011, Systems and software engineering - Systems and software Quality Requirements and Evaluation (SQuaRE) - System and software quality models. Geneva, Switzerland: International Organization for Standardization, 2011.</w:t>
      </w:r>
    </w:p>
    <w:p>
      <w:pPr>
        <w:spacing w:after="160" w:line="360"/>
        <w:jc w:val="left"/>
      </w:pPr>
      <w:r>
        <w:rPr>
          <w:rFonts w:ascii="Times New Roman" w:cs="Times New Roman" w:eastAsia="Times New Roman" w:hAnsi="Times New Roman"/>
          <w:sz w:val="24"/>
          <w:szCs w:val="24"/>
        </w:rPr>
        <w:t xml:space="preserve">[ref: Brooke 1996] J. Brooke, "SUS: A 'quick and dirty' usability scale," in Usability Evaluation in Industry, P. W. Jordan, B. Thomas, B. A. Weerdmeester, and I. L. McClelland, Eds. London, U.K.: Taylor &amp; Francis, 1996, pp. 189-194.</w:t>
      </w:r>
    </w:p>
    <w:p>
      <w:pPr>
        <w:spacing w:after="160" w:line="360"/>
        <w:jc w:val="left"/>
      </w:pPr>
      <w:r>
        <w:rPr>
          <w:rFonts w:ascii="Times New Roman" w:cs="Times New Roman" w:eastAsia="Times New Roman" w:hAnsi="Times New Roman"/>
          <w:sz w:val="24"/>
          <w:szCs w:val="24"/>
        </w:rPr>
        <w:t xml:space="preserve">[ref: Bangor 2009] A. Bangor, P. Kortum, and J. Miller, "Determining what individual SUS scores mean: Adding an adjective rating scale," Journal of Usability Studies, vol. 4, no. 3, pp. 114-123, 2009.</w:t>
      </w:r>
    </w:p>
    <w:p>
      <w:pPr>
        <w:spacing w:after="160" w:line="360"/>
        <w:jc w:val="left"/>
      </w:pPr>
      <w:r>
        <w:rPr>
          <w:rFonts w:ascii="Times New Roman" w:cs="Times New Roman" w:eastAsia="Times New Roman" w:hAnsi="Times New Roman"/>
          <w:sz w:val="24"/>
          <w:szCs w:val="24"/>
        </w:rPr>
        <w:t xml:space="preserve">[ref: Sauro 2011] J. Sauro, A Practical Guide to the System Usability Scale: Background, Benchmarks &amp; Best Practices. Denver, CO, USA: Measuring Usability LLC, 2011.</w:t>
      </w:r>
    </w:p>
    <w:p>
      <w:pPr>
        <w:spacing w:after="160" w:line="360"/>
        <w:jc w:val="left"/>
      </w:pPr>
      <w:r>
        <w:rPr>
          <w:rFonts w:ascii="Times New Roman" w:cs="Times New Roman" w:eastAsia="Times New Roman" w:hAnsi="Times New Roman"/>
          <w:sz w:val="24"/>
          <w:szCs w:val="24"/>
        </w:rPr>
        <w:t xml:space="preserve">[ref: Nielsen 1994a] J. Nielsen, "Enhancing the explanatory power of usability heuristics," in Proc. SIGCHI Conf. Human Factors in Computing Systems (CHI '94), Boston, MA, USA, 1994, pp. 152-158.</w:t>
      </w:r>
    </w:p>
    <w:p>
      <w:pPr>
        <w:spacing w:after="160" w:line="360"/>
        <w:jc w:val="left"/>
      </w:pPr>
      <w:r>
        <w:rPr>
          <w:rFonts w:ascii="Times New Roman" w:cs="Times New Roman" w:eastAsia="Times New Roman" w:hAnsi="Times New Roman"/>
          <w:sz w:val="24"/>
          <w:szCs w:val="24"/>
        </w:rPr>
        <w:t xml:space="preserve">[ref: Nielsen 1994b] J. Nielsen, "Severity ratings for usability problems," Nielsen Norman Group, 1994. [Online]. Available: https://www.nngroup.com/articles/how-to-rate-the-severity-of-usability-problems/</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2026-10-27T04:09:06.192Z</dcterms:created>
  <dcterms:modified xsi:type="dcterms:W3CDTF">2026-10-27T04:09:06.192Z</dcterms:modified>
</cp:coreProperties>
</file>

<file path=docProps/custom.xml><?xml version="1.0" encoding="utf-8"?>
<Properties xmlns="http://schemas.openxmlformats.org/officeDocument/2006/custom-properties" xmlns:vt="http://schemas.openxmlformats.org/officeDocument/2006/docPropsVTypes"/>
</file>