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0D2BC" w14:textId="77777777" w:rsidR="0095013C" w:rsidRDefault="00E57234">
      <w:pPr>
        <w:pStyle w:val="Title"/>
      </w:pPr>
      <w:r>
        <w:t>Predictive Trend Analysis of Household Energy Consumption</w:t>
      </w:r>
    </w:p>
    <w:p w14:paraId="45001254" w14:textId="3A1B6058" w:rsidR="0095013C" w:rsidRDefault="00B723CB">
      <w:pPr>
        <w:pStyle w:val="Heading1"/>
      </w:pPr>
      <w:r>
        <w:t>1. Problem Statement</w:t>
      </w:r>
    </w:p>
    <w:p w14:paraId="2ECC030C" w14:textId="4069E389" w:rsidR="0095013C" w:rsidRDefault="00E57234">
      <w:r>
        <w:t xml:space="preserve">Households and utilities often lack predictive foresight, making demand spikes, billing shocks, and grid strain harder to manage. This </w:t>
      </w:r>
      <w:r w:rsidR="0009543E">
        <w:t>project</w:t>
      </w:r>
      <w:r>
        <w:t xml:space="preserve"> </w:t>
      </w:r>
      <w:r w:rsidR="00370852">
        <w:t>tests</w:t>
      </w:r>
      <w:r w:rsidR="0009543E">
        <w:t xml:space="preserve"> whether</w:t>
      </w:r>
      <w:r>
        <w:t xml:space="preserve"> sequence model</w:t>
      </w:r>
      <w:r w:rsidR="00370852">
        <w:t xml:space="preserve"> approach using LSTM or GRU</w:t>
      </w:r>
      <w:r>
        <w:t xml:space="preserve"> can reliably predict short-term consumption trends using past loads and exogenous variables (e.g., temperature), and whether such forecasts can inform actionable insights.</w:t>
      </w:r>
    </w:p>
    <w:p w14:paraId="778470CD" w14:textId="49F317EE" w:rsidR="00F86503" w:rsidRDefault="00F86503" w:rsidP="00F86503">
      <w:pPr>
        <w:pStyle w:val="Heading1"/>
      </w:pPr>
      <w:r>
        <w:t>2. Activity Overview</w:t>
      </w:r>
    </w:p>
    <w:p w14:paraId="2EE851D3" w14:textId="77777777" w:rsidR="00F86503" w:rsidRDefault="00F86503" w:rsidP="00F86503">
      <w:r>
        <w:t xml:space="preserve">The project aims to develop a predictive model for household electricity consumption using historical data and advanced machine learning techniques. </w:t>
      </w:r>
    </w:p>
    <w:p w14:paraId="5D991F56" w14:textId="77777777" w:rsidR="00F86503" w:rsidRDefault="00F86503" w:rsidP="00F86503">
      <w:r>
        <w:t>The primary activities include:</w:t>
      </w:r>
    </w:p>
    <w:p w14:paraId="67A82EDE" w14:textId="74FA74C5" w:rsidR="00F86503" w:rsidRDefault="00F86503" w:rsidP="00F86503">
      <w:pPr>
        <w:pStyle w:val="ListParagraph"/>
        <w:numPr>
          <w:ilvl w:val="0"/>
          <w:numId w:val="17"/>
        </w:numPr>
      </w:pPr>
      <w:r>
        <w:t>Data Acquisition &amp; Cleaning: Utilize the household power consumption dataset (2006–2010) containing variables such as Global Active Power, Voltage, and Sub-metering values.</w:t>
      </w:r>
    </w:p>
    <w:p w14:paraId="34A0F6B3" w14:textId="475EA80C" w:rsidR="00F86503" w:rsidRDefault="00F86503" w:rsidP="00F86503">
      <w:pPr>
        <w:pStyle w:val="ListParagraph"/>
        <w:numPr>
          <w:ilvl w:val="0"/>
          <w:numId w:val="17"/>
        </w:numPr>
      </w:pPr>
      <w:r>
        <w:t>Exploratory Data Analysis (EDA): Identify consumption patterns, seasonal trends, and anomalies.</w:t>
      </w:r>
    </w:p>
    <w:p w14:paraId="0E8BF369" w14:textId="15619F37" w:rsidR="00F86503" w:rsidRDefault="00F86503" w:rsidP="00F86503">
      <w:pPr>
        <w:pStyle w:val="ListParagraph"/>
        <w:numPr>
          <w:ilvl w:val="0"/>
          <w:numId w:val="17"/>
        </w:numPr>
      </w:pPr>
      <w:r>
        <w:t>Feature Engineering: Create time-based features (year, month, day, weekday), lag features, and rolling statistics.</w:t>
      </w:r>
    </w:p>
    <w:p w14:paraId="37B1C9A4" w14:textId="7DC4AD78" w:rsidR="00F86503" w:rsidRDefault="00F86503" w:rsidP="00F86503">
      <w:pPr>
        <w:pStyle w:val="ListParagraph"/>
        <w:numPr>
          <w:ilvl w:val="0"/>
          <w:numId w:val="17"/>
        </w:numPr>
      </w:pPr>
      <w:r>
        <w:t>Model Development: Implement an LSTM</w:t>
      </w:r>
      <w:r w:rsidR="00C51FA7">
        <w:t>/GRU</w:t>
      </w:r>
      <w:r>
        <w:t xml:space="preserve"> time series forecasting model.</w:t>
      </w:r>
    </w:p>
    <w:p w14:paraId="5C61C989" w14:textId="77777777" w:rsidR="00F86503" w:rsidRDefault="00F86503" w:rsidP="00F86503">
      <w:pPr>
        <w:pStyle w:val="ListParagraph"/>
        <w:numPr>
          <w:ilvl w:val="0"/>
          <w:numId w:val="17"/>
        </w:numPr>
      </w:pPr>
      <w:r>
        <w:t>Evaluation &amp; Visualization: Assess model performance using MAE and RMSE; visualize predictions and trends.</w:t>
      </w:r>
    </w:p>
    <w:p w14:paraId="2197CE1E" w14:textId="264DF29D" w:rsidR="00F86503" w:rsidRDefault="00F86503" w:rsidP="00F86503">
      <w:pPr>
        <w:pStyle w:val="ListParagraph"/>
        <w:numPr>
          <w:ilvl w:val="0"/>
          <w:numId w:val="17"/>
        </w:numPr>
      </w:pPr>
      <w:r>
        <w:t xml:space="preserve">Deployment: </w:t>
      </w:r>
      <w:r w:rsidR="001A0B47">
        <w:t>Visualizations</w:t>
      </w:r>
      <w:r>
        <w:t xml:space="preserve"> for real-time monitoring and forecasting.</w:t>
      </w:r>
    </w:p>
    <w:p w14:paraId="104B2035" w14:textId="196E0FED" w:rsidR="0095013C" w:rsidRDefault="00B723CB">
      <w:pPr>
        <w:pStyle w:val="Heading1"/>
      </w:pPr>
      <w:r>
        <w:t>3. Scope</w:t>
      </w:r>
    </w:p>
    <w:p w14:paraId="2D1F4242" w14:textId="77777777" w:rsidR="0095013C" w:rsidRDefault="00E57234">
      <w:pPr>
        <w:pStyle w:val="Heading2"/>
      </w:pPr>
      <w:r>
        <w:t>In-Scope</w:t>
      </w:r>
    </w:p>
    <w:p w14:paraId="233DAFE0" w14:textId="1EB78D88" w:rsidR="0095013C" w:rsidRDefault="00E57234" w:rsidP="00E57234">
      <w:pPr>
        <w:pStyle w:val="ListParagraph"/>
        <w:numPr>
          <w:ilvl w:val="0"/>
          <w:numId w:val="13"/>
        </w:numPr>
      </w:pPr>
      <w:r>
        <w:t>Data preparation and ingestion.</w:t>
      </w:r>
    </w:p>
    <w:p w14:paraId="1090EC4F" w14:textId="2A1EC611" w:rsidR="0095013C" w:rsidRDefault="00E57234" w:rsidP="00E57234">
      <w:pPr>
        <w:pStyle w:val="ListParagraph"/>
        <w:numPr>
          <w:ilvl w:val="0"/>
          <w:numId w:val="13"/>
        </w:numPr>
      </w:pPr>
      <w:r>
        <w:t>LSTM</w:t>
      </w:r>
      <w:r w:rsidR="00DA55BD">
        <w:t>/GRU</w:t>
      </w:r>
      <w:r>
        <w:t xml:space="preserve"> model development and evaluation.</w:t>
      </w:r>
    </w:p>
    <w:p w14:paraId="22C65490" w14:textId="59900AFE" w:rsidR="0095013C" w:rsidRDefault="00E57234" w:rsidP="00E57234">
      <w:pPr>
        <w:pStyle w:val="ListParagraph"/>
        <w:numPr>
          <w:ilvl w:val="0"/>
          <w:numId w:val="13"/>
        </w:numPr>
      </w:pPr>
      <w:r>
        <w:t>Baseline comparator model.</w:t>
      </w:r>
    </w:p>
    <w:p w14:paraId="2DA6E531" w14:textId="14DD94AF" w:rsidR="0095013C" w:rsidRDefault="00F86503" w:rsidP="00E57234">
      <w:pPr>
        <w:pStyle w:val="ListParagraph"/>
        <w:numPr>
          <w:ilvl w:val="0"/>
          <w:numId w:val="13"/>
        </w:numPr>
      </w:pPr>
      <w:r>
        <w:t>Data Insights</w:t>
      </w:r>
      <w:r w:rsidR="00E57234">
        <w:t>.</w:t>
      </w:r>
    </w:p>
    <w:p w14:paraId="364437E9" w14:textId="0498EA8D" w:rsidR="0095013C" w:rsidRDefault="00F86503" w:rsidP="00F86503">
      <w:pPr>
        <w:pStyle w:val="Heading1"/>
        <w:rPr>
          <w:rFonts w:asciiTheme="minorHAnsi" w:eastAsiaTheme="minorEastAsia" w:hAnsiTheme="minorHAnsi" w:cstheme="minorBidi"/>
          <w:b w:val="0"/>
          <w:bCs w:val="0"/>
          <w:color w:val="auto"/>
          <w:sz w:val="22"/>
          <w:szCs w:val="22"/>
        </w:rPr>
      </w:pPr>
      <w:r>
        <w:lastRenderedPageBreak/>
        <w:t>4. Methodology</w:t>
      </w:r>
      <w:r w:rsidR="00B723CB">
        <w:br/>
      </w:r>
      <w:r w:rsidR="00B723CB" w:rsidRPr="00F86503">
        <w:rPr>
          <w:rFonts w:asciiTheme="minorHAnsi" w:eastAsiaTheme="minorEastAsia" w:hAnsiTheme="minorHAnsi" w:cstheme="minorBidi"/>
          <w:b w:val="0"/>
          <w:bCs w:val="0"/>
          <w:color w:val="auto"/>
          <w:sz w:val="22"/>
          <w:szCs w:val="22"/>
        </w:rPr>
        <w:t>The proposed approach</w:t>
      </w:r>
      <w:r>
        <w:rPr>
          <w:rFonts w:asciiTheme="minorHAnsi" w:eastAsiaTheme="minorEastAsia" w:hAnsiTheme="minorHAnsi" w:cstheme="minorBidi"/>
          <w:b w:val="0"/>
          <w:bCs w:val="0"/>
          <w:color w:val="auto"/>
          <w:sz w:val="22"/>
          <w:szCs w:val="22"/>
        </w:rPr>
        <w:t xml:space="preserve"> will</w:t>
      </w:r>
      <w:r w:rsidR="00B723CB" w:rsidRPr="00F86503">
        <w:rPr>
          <w:rFonts w:asciiTheme="minorHAnsi" w:eastAsiaTheme="minorEastAsia" w:hAnsiTheme="minorHAnsi" w:cstheme="minorBidi"/>
          <w:b w:val="0"/>
          <w:bCs w:val="0"/>
          <w:color w:val="auto"/>
          <w:sz w:val="22"/>
          <w:szCs w:val="22"/>
        </w:rPr>
        <w:t xml:space="preserve"> utilize Long Short-Term Memory (LSTM)</w:t>
      </w:r>
      <w:r w:rsidR="00DA55BD">
        <w:rPr>
          <w:rFonts w:asciiTheme="minorHAnsi" w:eastAsiaTheme="minorEastAsia" w:hAnsiTheme="minorHAnsi" w:cstheme="minorBidi"/>
          <w:b w:val="0"/>
          <w:bCs w:val="0"/>
          <w:color w:val="auto"/>
          <w:sz w:val="22"/>
          <w:szCs w:val="22"/>
        </w:rPr>
        <w:t xml:space="preserve"> and Gated Recurring Unit (GRU)</w:t>
      </w:r>
      <w:r w:rsidR="00B723CB" w:rsidRPr="00F86503">
        <w:rPr>
          <w:rFonts w:asciiTheme="minorHAnsi" w:eastAsiaTheme="minorEastAsia" w:hAnsiTheme="minorHAnsi" w:cstheme="minorBidi"/>
          <w:b w:val="0"/>
          <w:bCs w:val="0"/>
          <w:color w:val="auto"/>
          <w:sz w:val="22"/>
          <w:szCs w:val="22"/>
        </w:rPr>
        <w:t xml:space="preserve"> </w:t>
      </w:r>
      <w:r>
        <w:rPr>
          <w:rFonts w:asciiTheme="minorHAnsi" w:eastAsiaTheme="minorEastAsia" w:hAnsiTheme="minorHAnsi" w:cstheme="minorBidi"/>
          <w:b w:val="0"/>
          <w:bCs w:val="0"/>
          <w:color w:val="auto"/>
          <w:sz w:val="22"/>
          <w:szCs w:val="22"/>
        </w:rPr>
        <w:t>approach</w:t>
      </w:r>
      <w:r w:rsidR="00B723CB" w:rsidRPr="00F86503">
        <w:rPr>
          <w:rFonts w:asciiTheme="minorHAnsi" w:eastAsiaTheme="minorEastAsia" w:hAnsiTheme="minorHAnsi" w:cstheme="minorBidi"/>
          <w:b w:val="0"/>
          <w:bCs w:val="0"/>
          <w:color w:val="auto"/>
          <w:sz w:val="22"/>
          <w:szCs w:val="22"/>
        </w:rPr>
        <w:t xml:space="preserve"> due to its strength in modeling temporal dependencies and handling sequential data, which is essential for forecasting household power consumption. LSTM networks are particularly effective in capturing long-term patterns and trends in time series data, making them suitable for this application.</w:t>
      </w:r>
      <w:r w:rsidR="00B723CB" w:rsidRPr="00F86503">
        <w:rPr>
          <w:rFonts w:asciiTheme="minorHAnsi" w:eastAsiaTheme="minorEastAsia" w:hAnsiTheme="minorHAnsi" w:cstheme="minorBidi"/>
          <w:b w:val="0"/>
          <w:bCs w:val="0"/>
          <w:color w:val="auto"/>
          <w:sz w:val="22"/>
          <w:szCs w:val="22"/>
        </w:rPr>
        <w:br/>
      </w:r>
      <w:r w:rsidR="00B723CB" w:rsidRPr="00F86503">
        <w:rPr>
          <w:rFonts w:asciiTheme="minorHAnsi" w:eastAsiaTheme="minorEastAsia" w:hAnsiTheme="minorHAnsi" w:cstheme="minorBidi"/>
          <w:b w:val="0"/>
          <w:bCs w:val="0"/>
          <w:color w:val="auto"/>
          <w:sz w:val="22"/>
          <w:szCs w:val="22"/>
        </w:rPr>
        <w:br/>
        <w:t>The input to the LSTM</w:t>
      </w:r>
      <w:r w:rsidR="00DA55BD">
        <w:rPr>
          <w:rFonts w:asciiTheme="minorHAnsi" w:eastAsiaTheme="minorEastAsia" w:hAnsiTheme="minorHAnsi" w:cstheme="minorBidi"/>
          <w:b w:val="0"/>
          <w:bCs w:val="0"/>
          <w:color w:val="auto"/>
          <w:sz w:val="22"/>
          <w:szCs w:val="22"/>
        </w:rPr>
        <w:t>/GRU</w:t>
      </w:r>
      <w:r w:rsidR="00B723CB" w:rsidRPr="00F86503">
        <w:rPr>
          <w:rFonts w:asciiTheme="minorHAnsi" w:eastAsiaTheme="minorEastAsia" w:hAnsiTheme="minorHAnsi" w:cstheme="minorBidi"/>
          <w:b w:val="0"/>
          <w:bCs w:val="0"/>
          <w:color w:val="auto"/>
          <w:sz w:val="22"/>
          <w:szCs w:val="22"/>
        </w:rPr>
        <w:t xml:space="preserve"> model will consist of time-stamped power consumption readings, along with engineered features such as day of the week, hour of the day, and lagged consumption values. These features help the model learn seasonal and daily consumption patterns. The output will be a forecast of future power consumption values over a specified horizon.</w:t>
      </w:r>
      <w:r w:rsidR="00B723CB" w:rsidRPr="00F86503">
        <w:rPr>
          <w:rFonts w:asciiTheme="minorHAnsi" w:eastAsiaTheme="minorEastAsia" w:hAnsiTheme="minorHAnsi" w:cstheme="minorBidi"/>
          <w:b w:val="0"/>
          <w:bCs w:val="0"/>
          <w:color w:val="auto"/>
          <w:sz w:val="22"/>
          <w:szCs w:val="22"/>
        </w:rPr>
        <w:br/>
        <w:t>The model architecture will include multiple LSTM</w:t>
      </w:r>
      <w:r w:rsidR="00DA55BD">
        <w:rPr>
          <w:rFonts w:asciiTheme="minorHAnsi" w:eastAsiaTheme="minorEastAsia" w:hAnsiTheme="minorHAnsi" w:cstheme="minorBidi"/>
          <w:b w:val="0"/>
          <w:bCs w:val="0"/>
          <w:color w:val="auto"/>
          <w:sz w:val="22"/>
          <w:szCs w:val="22"/>
        </w:rPr>
        <w:t>/GRU</w:t>
      </w:r>
      <w:r w:rsidR="00B723CB" w:rsidRPr="00F86503">
        <w:rPr>
          <w:rFonts w:asciiTheme="minorHAnsi" w:eastAsiaTheme="minorEastAsia" w:hAnsiTheme="minorHAnsi" w:cstheme="minorBidi"/>
          <w:b w:val="0"/>
          <w:bCs w:val="0"/>
          <w:color w:val="auto"/>
          <w:sz w:val="22"/>
          <w:szCs w:val="22"/>
        </w:rPr>
        <w:t xml:space="preserve"> layers followed by dense layers to refine the output. Dropout layers will be incorporated to prevent overfitting. The final layer will produce a single or multi-step forecast depending on the configuration.</w:t>
      </w:r>
      <w:r w:rsidR="00B723CB" w:rsidRPr="00F86503">
        <w:rPr>
          <w:rFonts w:asciiTheme="minorHAnsi" w:eastAsiaTheme="minorEastAsia" w:hAnsiTheme="minorHAnsi" w:cstheme="minorBidi"/>
          <w:b w:val="0"/>
          <w:bCs w:val="0"/>
          <w:color w:val="auto"/>
          <w:sz w:val="22"/>
          <w:szCs w:val="22"/>
        </w:rPr>
        <w:br/>
      </w:r>
      <w:r w:rsidR="00B723CB">
        <w:br/>
      </w:r>
      <w:r w:rsidR="00B723CB" w:rsidRPr="00F86503">
        <w:rPr>
          <w:color w:val="4F81BD" w:themeColor="accent1"/>
          <w:sz w:val="26"/>
          <w:szCs w:val="26"/>
        </w:rPr>
        <w:t>Data Preprocessing</w:t>
      </w:r>
      <w:r w:rsidR="00B723CB">
        <w:br/>
      </w:r>
      <w:r w:rsidR="00B723CB" w:rsidRPr="00F86503">
        <w:rPr>
          <w:rFonts w:asciiTheme="minorHAnsi" w:eastAsiaTheme="minorEastAsia" w:hAnsiTheme="minorHAnsi" w:cstheme="minorBidi"/>
          <w:b w:val="0"/>
          <w:bCs w:val="0"/>
          <w:color w:val="auto"/>
          <w:sz w:val="22"/>
          <w:szCs w:val="22"/>
        </w:rPr>
        <w:t>The preprocessing pipeline will include handling missing values using interpolation or forward-fill techniques, normalization of numerical features to ensure consistent scaling, and feature extraction such as time-based features and rolling averages. Seasonal decomposition may also be applied to isolate trend and seasonal components.</w:t>
      </w:r>
      <w:r w:rsidR="00B723CB">
        <w:br/>
      </w:r>
      <w:r w:rsidR="00B723CB">
        <w:br/>
      </w:r>
      <w:r w:rsidR="00B723CB" w:rsidRPr="00F86503">
        <w:rPr>
          <w:color w:val="4F81BD" w:themeColor="accent1"/>
          <w:sz w:val="26"/>
          <w:szCs w:val="26"/>
        </w:rPr>
        <w:t>Evaluation Strategy</w:t>
      </w:r>
      <w:r w:rsidR="00B723CB">
        <w:br/>
      </w:r>
      <w:r w:rsidR="00B723CB" w:rsidRPr="00F86503">
        <w:rPr>
          <w:rFonts w:asciiTheme="minorHAnsi" w:eastAsiaTheme="minorEastAsia" w:hAnsiTheme="minorHAnsi" w:cstheme="minorBidi"/>
          <w:b w:val="0"/>
          <w:bCs w:val="0"/>
          <w:color w:val="auto"/>
          <w:sz w:val="22"/>
          <w:szCs w:val="22"/>
        </w:rPr>
        <w:t>Model performance will be evaluated using metrics such as Mean Absolute Error (MAE), Root Mean Squared Error (RMSE)</w:t>
      </w:r>
      <w:r w:rsidR="00C90798">
        <w:rPr>
          <w:rFonts w:asciiTheme="minorHAnsi" w:eastAsiaTheme="minorEastAsia" w:hAnsiTheme="minorHAnsi" w:cstheme="minorBidi"/>
          <w:b w:val="0"/>
          <w:bCs w:val="0"/>
          <w:color w:val="auto"/>
          <w:sz w:val="22"/>
          <w:szCs w:val="22"/>
        </w:rPr>
        <w:t xml:space="preserve">. </w:t>
      </w:r>
      <w:r w:rsidR="00B723CB" w:rsidRPr="00F86503">
        <w:rPr>
          <w:rFonts w:asciiTheme="minorHAnsi" w:eastAsiaTheme="minorEastAsia" w:hAnsiTheme="minorHAnsi" w:cstheme="minorBidi"/>
          <w:b w:val="0"/>
          <w:bCs w:val="0"/>
          <w:color w:val="auto"/>
          <w:sz w:val="22"/>
          <w:szCs w:val="22"/>
        </w:rPr>
        <w:t>A validation strategy involving time-based train-test splits will be employed to ensure robust evaluation.</w:t>
      </w:r>
    </w:p>
    <w:p w14:paraId="79C6A07C" w14:textId="77777777" w:rsidR="00C51FA7" w:rsidRPr="00C51FA7" w:rsidRDefault="00C51FA7" w:rsidP="00C51FA7"/>
    <w:p w14:paraId="7221AC00" w14:textId="121975D1" w:rsidR="0095013C" w:rsidRDefault="00E57234">
      <w:pPr>
        <w:pStyle w:val="Heading2"/>
      </w:pPr>
      <w:r>
        <w:t>LSTM</w:t>
      </w:r>
      <w:r w:rsidR="00DA55BD">
        <w:t>/GRU</w:t>
      </w:r>
      <w:r>
        <w:t xml:space="preserve"> Modeling Details</w:t>
      </w:r>
    </w:p>
    <w:p w14:paraId="10D06B59" w14:textId="59685492" w:rsidR="0095013C" w:rsidRDefault="00E57234" w:rsidP="00E57234">
      <w:pPr>
        <w:pStyle w:val="ListParagraph"/>
        <w:numPr>
          <w:ilvl w:val="0"/>
          <w:numId w:val="12"/>
        </w:numPr>
      </w:pPr>
      <w:r>
        <w:t>Input window: 7–14 days of historical data.</w:t>
      </w:r>
    </w:p>
    <w:p w14:paraId="26B2E5D0" w14:textId="026A5A05" w:rsidR="0095013C" w:rsidRDefault="00E57234" w:rsidP="00E57234">
      <w:pPr>
        <w:pStyle w:val="ListParagraph"/>
        <w:numPr>
          <w:ilvl w:val="0"/>
          <w:numId w:val="12"/>
        </w:numPr>
      </w:pPr>
      <w:r>
        <w:t>Output window: 24 hours (primary horizon).</w:t>
      </w:r>
    </w:p>
    <w:p w14:paraId="3827240B" w14:textId="7CD48D5E" w:rsidR="0095013C" w:rsidRDefault="00E57234" w:rsidP="00E57234">
      <w:pPr>
        <w:pStyle w:val="ListParagraph"/>
        <w:numPr>
          <w:ilvl w:val="0"/>
          <w:numId w:val="12"/>
        </w:numPr>
      </w:pPr>
      <w:r>
        <w:t>Features: lagged consumption, weather variables, calendar flags.</w:t>
      </w:r>
    </w:p>
    <w:p w14:paraId="509E9EC6" w14:textId="15E041CF" w:rsidR="0095013C" w:rsidRDefault="00E57234" w:rsidP="00E57234">
      <w:pPr>
        <w:pStyle w:val="ListParagraph"/>
        <w:numPr>
          <w:ilvl w:val="0"/>
          <w:numId w:val="12"/>
        </w:numPr>
      </w:pPr>
      <w:r>
        <w:t>Model: LSTM</w:t>
      </w:r>
      <w:r w:rsidR="00DA55BD">
        <w:t>/GRU</w:t>
      </w:r>
      <w:r>
        <w:t xml:space="preserve"> layers with dropout and dense output head.</w:t>
      </w:r>
    </w:p>
    <w:p w14:paraId="56D4C48D" w14:textId="668916B6" w:rsidR="00F86503" w:rsidRDefault="00E57234" w:rsidP="00737927">
      <w:pPr>
        <w:pStyle w:val="ListParagraph"/>
        <w:numPr>
          <w:ilvl w:val="0"/>
          <w:numId w:val="12"/>
        </w:numPr>
      </w:pPr>
      <w:r>
        <w:t xml:space="preserve">Evaluation: Rolling-origin </w:t>
      </w:r>
      <w:r w:rsidR="00FB34F7">
        <w:t>back testing</w:t>
      </w:r>
      <w:r>
        <w:t xml:space="preserve"> with MAE, RMSE.</w:t>
      </w:r>
    </w:p>
    <w:p w14:paraId="64F2FC64" w14:textId="77777777" w:rsidR="00C51FA7" w:rsidRDefault="00C51FA7">
      <w:pPr>
        <w:pStyle w:val="Heading1"/>
      </w:pPr>
    </w:p>
    <w:p w14:paraId="41C7B1C8" w14:textId="77777777" w:rsidR="00C51FA7" w:rsidRDefault="00C51FA7">
      <w:pPr>
        <w:pStyle w:val="Heading1"/>
      </w:pPr>
    </w:p>
    <w:p w14:paraId="144E01F0" w14:textId="58C968D6" w:rsidR="0095013C" w:rsidRDefault="00B723CB">
      <w:pPr>
        <w:pStyle w:val="Heading1"/>
      </w:pPr>
      <w:r>
        <w:t>5. Architecture Diagram</w:t>
      </w:r>
    </w:p>
    <w:p w14:paraId="0FAD0C76" w14:textId="1FC387E5" w:rsidR="0095013C" w:rsidRDefault="00E57234">
      <w:r>
        <w:t>Diagram: Predictive System Architecture</w:t>
      </w:r>
    </w:p>
    <w:p w14:paraId="4FD03FD2" w14:textId="77777777" w:rsidR="007B5895" w:rsidRDefault="007B5895">
      <w:pPr>
        <w:pStyle w:val="Heading1"/>
      </w:pPr>
      <w:r w:rsidRPr="007B5895">
        <w:rPr>
          <w:rFonts w:asciiTheme="minorHAnsi" w:eastAsiaTheme="minorEastAsia" w:hAnsiTheme="minorHAnsi" w:cstheme="minorBidi"/>
          <w:b w:val="0"/>
          <w:bCs w:val="0"/>
          <w:noProof/>
          <w:color w:val="auto"/>
          <w:sz w:val="22"/>
          <w:szCs w:val="22"/>
        </w:rPr>
        <w:drawing>
          <wp:inline distT="0" distB="0" distL="0" distR="0" wp14:anchorId="62F2F23A" wp14:editId="42CF24CC">
            <wp:extent cx="5486400" cy="346710"/>
            <wp:effectExtent l="0" t="0" r="0" b="9525"/>
            <wp:docPr id="2145876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76339" name=""/>
                    <pic:cNvPicPr/>
                  </pic:nvPicPr>
                  <pic:blipFill>
                    <a:blip r:embed="rId6"/>
                    <a:stretch>
                      <a:fillRect/>
                    </a:stretch>
                  </pic:blipFill>
                  <pic:spPr>
                    <a:xfrm>
                      <a:off x="0" y="0"/>
                      <a:ext cx="5486400" cy="346710"/>
                    </a:xfrm>
                    <a:prstGeom prst="rect">
                      <a:avLst/>
                    </a:prstGeom>
                  </pic:spPr>
                </pic:pic>
              </a:graphicData>
            </a:graphic>
          </wp:inline>
        </w:drawing>
      </w:r>
    </w:p>
    <w:p w14:paraId="53A0F0C3" w14:textId="13160BD2" w:rsidR="0095013C" w:rsidRDefault="00B723CB">
      <w:pPr>
        <w:pStyle w:val="Heading1"/>
      </w:pPr>
      <w:r>
        <w:t>6. Deliverables</w:t>
      </w:r>
    </w:p>
    <w:p w14:paraId="49608F7B" w14:textId="13202EF6" w:rsidR="00380E9D" w:rsidRDefault="00C90798" w:rsidP="00380E9D">
      <w:pPr>
        <w:pStyle w:val="ListParagraph"/>
        <w:numPr>
          <w:ilvl w:val="0"/>
          <w:numId w:val="10"/>
        </w:numPr>
      </w:pPr>
      <w:r>
        <w:t>Google Collab notebook</w:t>
      </w:r>
      <w:r w:rsidR="00380E9D">
        <w:t xml:space="preserve"> for data processing, EDA and time series prediction models.</w:t>
      </w:r>
    </w:p>
    <w:p w14:paraId="30C7085B" w14:textId="7D90A6CA" w:rsidR="00380E9D" w:rsidRPr="00380E9D" w:rsidRDefault="00E57234" w:rsidP="00380E9D">
      <w:pPr>
        <w:pStyle w:val="ListParagraph"/>
        <w:numPr>
          <w:ilvl w:val="0"/>
          <w:numId w:val="10"/>
        </w:numPr>
      </w:pPr>
      <w:r>
        <w:t xml:space="preserve">Visualizations </w:t>
      </w:r>
      <w:r w:rsidRPr="00E57234">
        <w:t>illustrating consumption patterns, model evaluation metrics, and predicted trends</w:t>
      </w:r>
      <w:r w:rsidR="00131D25">
        <w:t>.</w:t>
      </w:r>
    </w:p>
    <w:p w14:paraId="0CC5021A" w14:textId="0D4AF1E5" w:rsidR="0095013C" w:rsidRDefault="00B723CB" w:rsidP="00413DD4">
      <w:pPr>
        <w:pStyle w:val="Heading1"/>
      </w:pPr>
      <w:r>
        <w:t>7. Success Criteria</w:t>
      </w:r>
    </w:p>
    <w:p w14:paraId="113ED8B0" w14:textId="466B69E0" w:rsidR="00E57234" w:rsidRDefault="00E57234" w:rsidP="00E57234">
      <w:pPr>
        <w:pStyle w:val="ListParagraph"/>
        <w:numPr>
          <w:ilvl w:val="0"/>
          <w:numId w:val="11"/>
        </w:numPr>
      </w:pPr>
      <w:r>
        <w:t>Consistent performance across rolling back tests.</w:t>
      </w:r>
    </w:p>
    <w:p w14:paraId="469F6A13" w14:textId="497F9773" w:rsidR="0095013C" w:rsidRDefault="00E57234" w:rsidP="00131D25">
      <w:pPr>
        <w:pStyle w:val="ListParagraph"/>
        <w:numPr>
          <w:ilvl w:val="0"/>
          <w:numId w:val="11"/>
        </w:numPr>
      </w:pPr>
      <w:r>
        <w:t>Clear visualization of forecasts and drivers</w:t>
      </w:r>
      <w:r w:rsidR="00131D25">
        <w:t>.</w:t>
      </w:r>
    </w:p>
    <w:sectPr w:rsidR="009501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7F1166"/>
    <w:multiLevelType w:val="hybridMultilevel"/>
    <w:tmpl w:val="47701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510FDC"/>
    <w:multiLevelType w:val="hybridMultilevel"/>
    <w:tmpl w:val="3272B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6B3BA6"/>
    <w:multiLevelType w:val="hybridMultilevel"/>
    <w:tmpl w:val="2FC044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C807DFD"/>
    <w:multiLevelType w:val="hybridMultilevel"/>
    <w:tmpl w:val="4D8C5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3C20F0"/>
    <w:multiLevelType w:val="hybridMultilevel"/>
    <w:tmpl w:val="C1BCF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65256D"/>
    <w:multiLevelType w:val="hybridMultilevel"/>
    <w:tmpl w:val="0EFAE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B1435C"/>
    <w:multiLevelType w:val="hybridMultilevel"/>
    <w:tmpl w:val="B074F9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61859CD"/>
    <w:multiLevelType w:val="hybridMultilevel"/>
    <w:tmpl w:val="919C8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131047">
    <w:abstractNumId w:val="8"/>
  </w:num>
  <w:num w:numId="2" w16cid:durableId="1490748615">
    <w:abstractNumId w:val="6"/>
  </w:num>
  <w:num w:numId="3" w16cid:durableId="1468549744">
    <w:abstractNumId w:val="5"/>
  </w:num>
  <w:num w:numId="4" w16cid:durableId="1930656801">
    <w:abstractNumId w:val="4"/>
  </w:num>
  <w:num w:numId="5" w16cid:durableId="505901720">
    <w:abstractNumId w:val="7"/>
  </w:num>
  <w:num w:numId="6" w16cid:durableId="1370642460">
    <w:abstractNumId w:val="3"/>
  </w:num>
  <w:num w:numId="7" w16cid:durableId="452748279">
    <w:abstractNumId w:val="2"/>
  </w:num>
  <w:num w:numId="8" w16cid:durableId="812215699">
    <w:abstractNumId w:val="1"/>
  </w:num>
  <w:num w:numId="9" w16cid:durableId="1727297101">
    <w:abstractNumId w:val="0"/>
  </w:num>
  <w:num w:numId="10" w16cid:durableId="159008458">
    <w:abstractNumId w:val="16"/>
  </w:num>
  <w:num w:numId="11" w16cid:durableId="723676906">
    <w:abstractNumId w:val="14"/>
  </w:num>
  <w:num w:numId="12" w16cid:durableId="254869734">
    <w:abstractNumId w:val="10"/>
  </w:num>
  <w:num w:numId="13" w16cid:durableId="561645638">
    <w:abstractNumId w:val="9"/>
  </w:num>
  <w:num w:numId="14" w16cid:durableId="199436953">
    <w:abstractNumId w:val="15"/>
  </w:num>
  <w:num w:numId="15" w16cid:durableId="1842423871">
    <w:abstractNumId w:val="11"/>
  </w:num>
  <w:num w:numId="16" w16cid:durableId="1098409925">
    <w:abstractNumId w:val="12"/>
  </w:num>
  <w:num w:numId="17" w16cid:durableId="4418487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D95"/>
    <w:rsid w:val="00034616"/>
    <w:rsid w:val="0006063C"/>
    <w:rsid w:val="0007643D"/>
    <w:rsid w:val="0009543E"/>
    <w:rsid w:val="00131D25"/>
    <w:rsid w:val="0015074B"/>
    <w:rsid w:val="001757EC"/>
    <w:rsid w:val="00187CBE"/>
    <w:rsid w:val="001A0B47"/>
    <w:rsid w:val="0029639D"/>
    <w:rsid w:val="00326F90"/>
    <w:rsid w:val="00370852"/>
    <w:rsid w:val="00380E9D"/>
    <w:rsid w:val="0038476A"/>
    <w:rsid w:val="00413DD4"/>
    <w:rsid w:val="004F02F0"/>
    <w:rsid w:val="00530871"/>
    <w:rsid w:val="005957F1"/>
    <w:rsid w:val="007B5895"/>
    <w:rsid w:val="0095013C"/>
    <w:rsid w:val="009E5957"/>
    <w:rsid w:val="00A14E93"/>
    <w:rsid w:val="00AA1D8D"/>
    <w:rsid w:val="00B24731"/>
    <w:rsid w:val="00B47730"/>
    <w:rsid w:val="00B723CB"/>
    <w:rsid w:val="00C51FA7"/>
    <w:rsid w:val="00C90798"/>
    <w:rsid w:val="00CA1A77"/>
    <w:rsid w:val="00CB0664"/>
    <w:rsid w:val="00D06059"/>
    <w:rsid w:val="00DA55BD"/>
    <w:rsid w:val="00E56B74"/>
    <w:rsid w:val="00E57234"/>
    <w:rsid w:val="00F86503"/>
    <w:rsid w:val="00FB34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B3571B"/>
  <w14:defaultImageDpi w14:val="300"/>
  <w15:docId w15:val="{8AF83D64-5FC0-4E86-BD9B-D6C8C941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158043">
      <w:bodyDiv w:val="1"/>
      <w:marLeft w:val="0"/>
      <w:marRight w:val="0"/>
      <w:marTop w:val="0"/>
      <w:marBottom w:val="0"/>
      <w:divBdr>
        <w:top w:val="none" w:sz="0" w:space="0" w:color="auto"/>
        <w:left w:val="none" w:sz="0" w:space="0" w:color="auto"/>
        <w:bottom w:val="none" w:sz="0" w:space="0" w:color="auto"/>
        <w:right w:val="none" w:sz="0" w:space="0" w:color="auto"/>
      </w:divBdr>
    </w:div>
    <w:div w:id="1953629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Uddin, Shaique</cp:lastModifiedBy>
  <cp:revision>25</cp:revision>
  <dcterms:created xsi:type="dcterms:W3CDTF">2013-12-23T23:15:00Z</dcterms:created>
  <dcterms:modified xsi:type="dcterms:W3CDTF">2025-08-20T06:22:00Z</dcterms:modified>
  <cp:category/>
</cp:coreProperties>
</file>