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"/>
      </w:pPr>
      <w:r>
        <w:rPr>
          <w:b/>
          <w:bCs/>
          <w:color w:val="3B1F6E"/>
          <w:sz w:val="44"/>
          <w:szCs w:val="44"/>
        </w:rPr>
        <w:t xml:space="preserve">QueryGenie</w:t>
      </w:r>
    </w:p>
    <w:p>
      <w:pPr>
        <w:spacing w:after="60"/>
      </w:pPr>
      <w:r>
        <w:rPr>
          <w:i/>
          <w:iCs/>
          <w:color w:val="6A3DB5"/>
          <w:sz w:val="24"/>
          <w:szCs w:val="24"/>
        </w:rPr>
        <w:t xml:space="preserve">AI-Powered Business Intelligence Agent — Use Case Document (v2.0)</w:t>
      </w:r>
    </w:p>
    <w:p>
      <w:pPr>
        <w:pBdr>
          <w:bottom w:val="single" w:color="6A3DB5" w:sz="12" w:space="4"/>
        </w:pBdr>
        <w:spacing w:after="180"/>
      </w:pPr>
      <w:r>
        <w:rPr>
          <w:color w:val="888888"/>
          <w:sz w:val="18"/>
          <w:szCs w:val="18"/>
        </w:rPr>
        <w:t xml:space="preserve">Problem Type: Conversational AI / NL-to-SQL | Domain: Business Intelligence / Analytics | Priority: High</w:t>
      </w:r>
    </w:p>
    <w:p>
      <w:pPr>
        <w:pBdr>
          <w:bottom w:val="single" w:color="6A3DB5" w:sz="6" w:space="2"/>
        </w:pBdr>
        <w:spacing w:after="80" w:before="220"/>
      </w:pPr>
      <w:r>
        <w:rPr>
          <w:b/>
          <w:bCs/>
          <w:color w:val="6A3DB5"/>
          <w:sz w:val="24"/>
          <w:szCs w:val="24"/>
        </w:rPr>
        <w:t xml:space="preserve">Executive Summary</w:t>
      </w:r>
    </w:p>
    <w:p>
      <w:pPr>
        <w:spacing w:after="40" w:before="40"/>
      </w:pPr>
      <w:r>
        <w:rPr>
          <w:color w:val="555555"/>
          <w:sz w:val="20"/>
          <w:szCs w:val="20"/>
        </w:rPr>
        <w:t xml:space="preserve">QueryGenie is an AI-powered Business Intelligence agent that lets executives and business users ask questions in natural language and automatically receive secure SQL, interactive dashboards, executive insights, recommendations, business risks, and follow-up questions — removing the analyst as a bottleneck for everyday reporting.</w:t>
      </w:r>
    </w:p>
    <w:p>
      <w:pPr>
        <w:pBdr>
          <w:bottom w:val="single" w:color="6A3DB5" w:sz="6" w:space="2"/>
        </w:pBdr>
        <w:spacing w:after="80" w:before="220"/>
      </w:pPr>
      <w:r>
        <w:rPr>
          <w:b/>
          <w:bCs/>
          <w:color w:val="6A3DB5"/>
          <w:sz w:val="24"/>
          <w:szCs w:val="24"/>
        </w:rPr>
        <w:t xml:space="preserve">Business Problem</w:t>
      </w:r>
    </w:p>
    <w:p>
      <w:pPr>
        <w:spacing w:after="40" w:before="40"/>
      </w:pPr>
      <w:r>
        <w:rPr>
          <w:color w:val="555555"/>
          <w:sz w:val="20"/>
          <w:szCs w:val="20"/>
        </w:rPr>
        <w:t xml:space="preserve">Organizations rely on BI analysts for ad-hoc reporting. Every simple question routes through an analyst, creating delays for business users and reducing analyst productivity.</w:t>
      </w:r>
    </w:p>
    <w:p>
      <w:pPr>
        <w:pBdr>
          <w:bottom w:val="single" w:color="6A3DB5" w:sz="6" w:space="2"/>
        </w:pBdr>
        <w:spacing w:after="80" w:before="220"/>
      </w:pPr>
      <w:r>
        <w:rPr>
          <w:b/>
          <w:bCs/>
          <w:color w:val="6A3DB5"/>
          <w:sz w:val="24"/>
          <w:szCs w:val="24"/>
        </w:rPr>
        <w:t xml:space="preserve">Business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0"/>
          <w:szCs w:val="20"/>
        </w:rPr>
        <w:t xml:space="preserve">Democratize analytics across the organization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0"/>
          <w:szCs w:val="20"/>
        </w:rPr>
        <w:t xml:space="preserve">Automate SQL generation from natural language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0"/>
          <w:szCs w:val="20"/>
        </w:rPr>
        <w:t xml:space="preserve">Provide self-service, interactive dashboards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0"/>
          <w:szCs w:val="20"/>
        </w:rPr>
        <w:t xml:space="preserve">Accelerate business decision-making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0"/>
          <w:szCs w:val="20"/>
        </w:rPr>
        <w:t xml:space="preserve">Reduce analyst workload on repetitive ad-hoc requests</w:t>
      </w:r>
    </w:p>
    <w:p>
      <w:pPr>
        <w:pBdr>
          <w:bottom w:val="single" w:color="6A3DB5" w:sz="6" w:space="2"/>
        </w:pBdr>
        <w:spacing w:after="80" w:before="220"/>
      </w:pPr>
      <w:r>
        <w:rPr>
          <w:b/>
          <w:bCs/>
          <w:color w:val="6A3DB5"/>
          <w:sz w:val="24"/>
          <w:szCs w:val="24"/>
        </w:rPr>
        <w:t xml:space="preserve">Target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0"/>
          <w:szCs w:val="20"/>
        </w:rPr>
        <w:t xml:space="preserve">Executives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0"/>
          <w:szCs w:val="20"/>
        </w:rPr>
        <w:t xml:space="preserve">HR Leaders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0"/>
          <w:szCs w:val="20"/>
        </w:rPr>
        <w:t xml:space="preserve">Business Managers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0"/>
          <w:szCs w:val="20"/>
        </w:rPr>
        <w:t xml:space="preserve">BI Analysts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0"/>
          <w:szCs w:val="20"/>
        </w:rPr>
        <w:t xml:space="preserve">Data Governance Teams</w:t>
      </w:r>
    </w:p>
    <w:p>
      <w:pPr>
        <w:pBdr>
          <w:bottom w:val="single" w:color="6A3DB5" w:sz="6" w:space="2"/>
        </w:pBdr>
        <w:spacing w:after="80" w:before="220"/>
      </w:pPr>
      <w:r>
        <w:rPr>
          <w:b/>
          <w:bCs/>
          <w:color w:val="6A3DB5"/>
          <w:sz w:val="24"/>
          <w:szCs w:val="24"/>
        </w:rPr>
        <w:t xml:space="preserve">Solution Workflow</w:t>
      </w:r>
    </w:p>
    <w:p>
      <w:pPr>
        <w:spacing w:after="40" w:before="40"/>
      </w:pPr>
      <w:r>
        <w:rPr>
          <w:color w:val="555555"/>
          <w:sz w:val="20"/>
          <w:szCs w:val="20"/>
        </w:rPr>
        <w:t xml:space="preserve">Natural Language Question → Gemini 3.5 Flash → Intent Understanding → SQL Generation → SQL Validation → SQLite → Plotly Dashboard → Executive Insights → Recommendations → Risks → Follow-up Questions.</w:t>
      </w:r>
    </w:p>
    <w:p>
      <w:pPr>
        <w:pBdr>
          <w:bottom w:val="single" w:color="6A3DB5" w:sz="6" w:space="2"/>
        </w:pBdr>
        <w:spacing w:after="80" w:before="220"/>
      </w:pPr>
      <w:r>
        <w:rPr>
          <w:b/>
          <w:bCs/>
          <w:color w:val="6A3DB5"/>
          <w:sz w:val="24"/>
          <w:szCs w:val="24"/>
        </w:rPr>
        <w:t xml:space="preserve">Core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0"/>
          <w:szCs w:val="20"/>
        </w:rPr>
        <w:t xml:space="preserve">Natural Language to SQL translation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0"/>
          <w:szCs w:val="20"/>
        </w:rPr>
        <w:t xml:space="preserve">SQL safety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0"/>
          <w:szCs w:val="20"/>
        </w:rPr>
        <w:t xml:space="preserve">Interactive dashboards with KPI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0"/>
          <w:szCs w:val="20"/>
        </w:rPr>
        <w:t xml:space="preserve">Executive insights generated per query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0"/>
          <w:szCs w:val="20"/>
        </w:rPr>
        <w:t xml:space="preserve">Actionable recommendations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0"/>
          <w:szCs w:val="20"/>
        </w:rPr>
        <w:t xml:space="preserve">Risk analysis alongside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0"/>
          <w:szCs w:val="20"/>
        </w:rPr>
        <w:t xml:space="preserve">Suggested follow-up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0"/>
          <w:szCs w:val="20"/>
        </w:rPr>
        <w:t xml:space="preserve">Streamlit-based conversational UI</w:t>
      </w:r>
    </w:p>
    <w:p>
      <w:pPr>
        <w:pBdr>
          <w:bottom w:val="single" w:color="6A3DB5" w:sz="6" w:space="2"/>
        </w:pBdr>
        <w:spacing w:after="80" w:before="220"/>
      </w:pPr>
      <w:r>
        <w:rPr>
          <w:b/>
          <w:bCs/>
          <w:color w:val="6A3DB5"/>
          <w:sz w:val="24"/>
          <w:szCs w:val="24"/>
        </w:rPr>
        <w:t xml:space="preserve">Technology Stack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540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3D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3D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Application / UI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Python, Streamlit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AI / NL-to-SQL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Google Gemini 3.5 Flash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Data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SQLite, Pandas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Plotly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Config &amp; Tooling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python-dotenv, Git, GitHub</w:t>
            </w:r>
          </w:p>
        </w:tc>
      </w:tr>
    </w:tbl>
    <w:p>
      <w:pPr>
        <w:pBdr>
          <w:bottom w:val="single" w:color="6A3DB5" w:sz="6" w:space="2"/>
        </w:pBdr>
        <w:spacing w:after="80" w:before="220"/>
      </w:pPr>
      <w:r>
        <w:rPr>
          <w:b/>
          <w:bCs/>
          <w:color w:val="6A3DB5"/>
          <w:sz w:val="24"/>
          <w:szCs w:val="24"/>
        </w:rPr>
        <w:t xml:space="preserve">Architecture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0"/>
          <w:szCs w:val="20"/>
        </w:rPr>
        <w:t xml:space="preserve">UI Layer — Streamlit chat interface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0"/>
          <w:szCs w:val="20"/>
        </w:rPr>
        <w:t xml:space="preserve">AI Layer — Gemini 3.5 Flash intent understanding and SQL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0"/>
          <w:szCs w:val="20"/>
        </w:rPr>
        <w:t xml:space="preserve">SQL Validation Layer — enforces read-only, safe queries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0"/>
          <w:szCs w:val="20"/>
        </w:rPr>
        <w:t xml:space="preserve">Database Layer — SQLite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0"/>
          <w:szCs w:val="20"/>
        </w:rPr>
        <w:t xml:space="preserve">Visualization Layer — Plotly dashboards and KPI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0"/>
          <w:szCs w:val="20"/>
        </w:rPr>
        <w:t xml:space="preserve">Insight Generation Layer — executive insights, recommendations, risks, follow-up questions</w:t>
      </w:r>
    </w:p>
    <w:p>
      <w:pPr>
        <w:pBdr>
          <w:bottom w:val="single" w:color="6A3DB5" w:sz="6" w:space="2"/>
        </w:pBdr>
        <w:spacing w:after="80" w:before="220"/>
      </w:pPr>
      <w:r>
        <w:rPr>
          <w:b/>
          <w:bCs/>
          <w:color w:val="6A3DB5"/>
          <w:sz w:val="24"/>
          <w:szCs w:val="24"/>
        </w:rPr>
        <w:t xml:space="preserve">Security</w:t>
      </w:r>
    </w:p>
    <w:p>
      <w:pPr>
        <w:spacing w:after="40" w:before="40"/>
      </w:pPr>
      <w:r>
        <w:rPr>
          <w:color w:val="555555"/>
          <w:sz w:val="20"/>
          <w:szCs w:val="20"/>
        </w:rPr>
        <w:t xml:space="preserve">Only SELECT statements are executed. INSERT, UPDATE, DELETE, DROP, ALTER, CREATE, ATTACH, PRAGMA, and REPLACE are all blocked at the validation layer before any query reaches the database.</w:t>
      </w:r>
    </w:p>
    <w:p>
      <w:pPr>
        <w:pBdr>
          <w:bottom w:val="single" w:color="6A3DB5" w:sz="6" w:space="2"/>
        </w:pBdr>
        <w:spacing w:after="80" w:before="220"/>
      </w:pPr>
      <w:r>
        <w:rPr>
          <w:b/>
          <w:bCs/>
          <w:color w:val="6A3DB5"/>
          <w:sz w:val="24"/>
          <w:szCs w:val="24"/>
        </w:rPr>
        <w:t xml:space="preserve">Business Value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0"/>
          <w:szCs w:val="20"/>
        </w:rPr>
        <w:t xml:space="preserve">Self-service analytics for business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0"/>
          <w:szCs w:val="20"/>
        </w:rPr>
        <w:t xml:space="preserve">Faster, data-driven decisions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0"/>
          <w:szCs w:val="20"/>
        </w:rPr>
        <w:t xml:space="preserve">Reduced BI analyst effort on ad-hoc requests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0"/>
          <w:szCs w:val="20"/>
        </w:rPr>
        <w:t xml:space="preserve">Consistent reporting and metric definitions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0"/>
          <w:szCs w:val="20"/>
        </w:rPr>
        <w:t xml:space="preserve">Improved overall team productivity</w:t>
      </w:r>
    </w:p>
    <w:p>
      <w:pPr>
        <w:pBdr>
          <w:bottom w:val="single" w:color="6A3DB5" w:sz="6" w:space="2"/>
        </w:pBdr>
        <w:spacing w:after="80" w:before="220"/>
      </w:pPr>
      <w:r>
        <w:rPr>
          <w:b/>
          <w:bCs/>
          <w:color w:val="6A3DB5"/>
          <w:sz w:val="24"/>
          <w:szCs w:val="24"/>
        </w:rPr>
        <w:t xml:space="preserve">Future Enhancements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0"/>
          <w:szCs w:val="20"/>
        </w:rPr>
        <w:t xml:space="preserve">Support for Snowflake, PostgreSQL, and BigQuery as data sources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0"/>
          <w:szCs w:val="20"/>
        </w:rPr>
        <w:t xml:space="preserve">User authentication and access control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0"/>
          <w:szCs w:val="20"/>
        </w:rPr>
        <w:t xml:space="preserve">Conversation history across sessions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0"/>
          <w:szCs w:val="20"/>
        </w:rPr>
        <w:t xml:space="preserve">Report export (PDF / PPT)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0"/>
          <w:szCs w:val="20"/>
        </w:rPr>
        <w:t xml:space="preserve">Voice-based 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0"/>
          <w:szCs w:val="20"/>
        </w:rPr>
        <w:t xml:space="preserve">Multi-agent architecture for more complex analysis</w:t>
      </w:r>
    </w:p>
    <w:p>
      <w:pPr>
        <w:pBdr>
          <w:bottom w:val="single" w:color="6A3DB5" w:sz="6" w:space="2"/>
        </w:pBdr>
        <w:spacing w:after="80" w:before="220"/>
      </w:pPr>
      <w:r>
        <w:rPr>
          <w:b/>
          <w:bCs/>
          <w:color w:val="6A3DB5"/>
          <w:sz w:val="24"/>
          <w:szCs w:val="24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0"/>
          <w:szCs w:val="20"/>
        </w:rPr>
        <w:t xml:space="preserve">Working application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0"/>
          <w:szCs w:val="20"/>
        </w:rPr>
        <w:t xml:space="preserve">GitHub repository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0"/>
          <w:szCs w:val="20"/>
        </w:rPr>
        <w:t xml:space="preserve">README documentation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0"/>
          <w:szCs w:val="20"/>
        </w:rPr>
        <w:t xml:space="preserve">Architecture documentation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0"/>
          <w:szCs w:val="20"/>
        </w:rPr>
        <w:t xml:space="preserve">Screenshots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0"/>
          <w:szCs w:val="20"/>
        </w:rPr>
        <w:t xml:space="preserve">Presentation deck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55555"/>
          <w:sz w:val="20"/>
          <w:szCs w:val="20"/>
        </w:rPr>
        <w:t xml:space="preserve">Live demo</w:t>
      </w:r>
    </w:p>
    <w:p>
      <w:pPr>
        <w:pBdr>
          <w:bottom w:val="single" w:color="6A3DB5" w:sz="6" w:space="2"/>
        </w:pBdr>
        <w:spacing w:after="80" w:before="220"/>
      </w:pPr>
      <w:r>
        <w:rPr>
          <w:b/>
          <w:bCs/>
          <w:color w:val="6A3DB5"/>
          <w:sz w:val="24"/>
          <w:szCs w:val="24"/>
        </w:rPr>
        <w:t xml:space="preserve">Conclusion</w:t>
      </w:r>
    </w:p>
    <w:p>
      <w:pPr>
        <w:spacing w:after="40" w:before="40"/>
      </w:pPr>
      <w:r>
        <w:rPr>
          <w:color w:val="555555"/>
          <w:sz w:val="20"/>
          <w:szCs w:val="20"/>
        </w:rPr>
        <w:t xml:space="preserve">QueryGenie automates the complete business intelligence lifecycle — transforming natural language questions into secure SQL, interactive dashboards, and executive-ready insights.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2026-07-19T16:18:59.404Z</dcterms:created>
  <dcterms:modified xsi:type="dcterms:W3CDTF">2026-07-19T16:18:59.416Z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