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xx</w:t>
            </w:r>
            <w:r>
              <w:rPr>
                <w:rFonts w:ascii="Trebuchet MS" w:hAnsi="Trebuchet MS" w:cs="Arial"/>
                <w:bCs/>
                <w:lang w:val="es-BO"/>
              </w:rPr>
              <w:t xml:space="preserve"> de </w:t>
            </w:r>
            <w:r w:rsidRPr="00A47E7B">
              <w:rPr>
                <w:rFonts w:ascii="Trebuchet MS" w:hAnsi="Trebuchet MS" w:cs="Arial"/>
                <w:bCs/>
                <w:lang w:val="es-BO"/>
              </w:rPr>
              <w:t>xxx</w:t>
            </w:r>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xml:space="preserve">PRUEBA</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Nombre de prueba 1</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Cargo de prueba 1</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Empresa de prueba 1</w:t>
      </w:r>
    </w:p>
    <w:p w14:paraId="6F36CD73" w14:textId="77777777" w:rsidR="00551413" w:rsidRDefault="00551413" w:rsidP="00551413">
      <w:pPr>
        <w:rPr>
          <w:rFonts w:ascii="Trebuchet MS" w:hAnsi="Trebuchet MS" w:cs="Arial"/>
          <w:bCs/>
          <w:lang w:val="es-419" w:eastAsia="es-BO"/>
        </w:rPr>
      </w:pP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xml:space="preserve">123</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xml:space="preserve">Servicio de prueba</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xml:space="preserve">BLOQUE XX TARIJA OESTE (ITAÚ)</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417D76A1" w14:textId="0864C900" w:rsidR="00802828" w:rsidRPr="009169B2"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lang w:val="es-BO"/>
        </w:rPr>
        <w:t>CONTRATACIONES CON FACTURACIÓN A PEB PARA APROPIACIÓN CONTABLE POR TCS:</w:t>
      </w:r>
      <w:r w:rsidRPr="009169B2">
        <w:rPr>
          <w:rFonts w:ascii="Trebuchet MS" w:hAnsi="Trebuchet MS" w:cs="Arial"/>
          <w:color w:val="FF0000"/>
          <w:lang w:val="es-BO"/>
        </w:rPr>
        <w:t xml:space="preserve"> </w:t>
      </w:r>
      <w:r w:rsidRPr="009169B2">
        <w:rPr>
          <w:rFonts w:ascii="Trebuchet MS" w:hAnsi="Trebuchet MS" w:cs="Arial"/>
          <w:color w:val="000000"/>
          <w:lang w:val="es-BO"/>
        </w:rPr>
        <w:t>Los costos asociados a esta contratación</w:t>
      </w:r>
      <w:r>
        <w:rPr>
          <w:rFonts w:ascii="Trebuchet MS" w:hAnsi="Trebuchet MS" w:cs="Arial"/>
          <w:color w:val="000000"/>
          <w:lang w:val="es-BO"/>
        </w:rPr>
        <w:t>,</w:t>
      </w:r>
      <w:r w:rsidRPr="009169B2">
        <w:rPr>
          <w:rFonts w:ascii="Trebuchet MS" w:hAnsi="Trebuchet MS" w:cs="Arial"/>
          <w:color w:val="000000"/>
          <w:lang w:val="es-BO"/>
        </w:rPr>
        <w:t xml:space="preserve"> conforme a su alcance y naturaleza, serán apropiados contablemente mediante Time Control Sheet (TCS) enmarcados en las previsiones del Anexo D de los Contrato</w:t>
      </w:r>
      <w:r>
        <w:rPr>
          <w:rFonts w:ascii="Trebuchet MS" w:hAnsi="Trebuchet MS" w:cs="Arial"/>
          <w:color w:val="000000"/>
          <w:lang w:val="es-BO"/>
        </w:rPr>
        <w:t>s</w:t>
      </w:r>
      <w:r w:rsidRPr="009169B2">
        <w:rPr>
          <w:rFonts w:ascii="Trebuchet MS" w:hAnsi="Trebuchet MS" w:cs="Arial"/>
          <w:color w:val="000000"/>
          <w:lang w:val="es-BO"/>
        </w:rPr>
        <w:t xml:space="preserve"> de Operación en el numeral 4.1.10 Costos de Administración y Servicios, en tal sentido</w:t>
      </w:r>
      <w:r>
        <w:rPr>
          <w:rFonts w:ascii="Trebuchet MS" w:hAnsi="Trebuchet MS" w:cs="Arial"/>
          <w:color w:val="000000"/>
          <w:lang w:val="es-BO"/>
        </w:rPr>
        <w:t>,</w:t>
      </w:r>
      <w:r w:rsidRPr="009169B2">
        <w:rPr>
          <w:rFonts w:ascii="Trebuchet MS" w:hAnsi="Trebuchet MS" w:cs="Arial"/>
          <w:color w:val="000000"/>
          <w:lang w:val="es-BO"/>
        </w:rPr>
        <w:t xml:space="preserve"> la distribución de los mismos será realizada mensualmente conforme a la</w:t>
      </w:r>
      <w:r>
        <w:rPr>
          <w:rFonts w:ascii="Trebuchet MS" w:hAnsi="Trebuchet MS" w:cs="Arial"/>
          <w:color w:val="000000"/>
          <w:lang w:val="es-BO"/>
        </w:rPr>
        <w:t>s</w:t>
      </w:r>
      <w:r w:rsidRPr="009169B2">
        <w:rPr>
          <w:rFonts w:ascii="Trebuchet MS" w:hAnsi="Trebuchet MS" w:cs="Arial"/>
          <w:color w:val="000000"/>
          <w:lang w:val="es-BO"/>
        </w:rPr>
        <w:t xml:space="preserve"> horas hombre de trabajo efectivas asignadas.</w:t>
      </w:r>
    </w:p>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 xml:space="preserve">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 xml:space="preserve">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t>
            </w:r>
          </w:p>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