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906" w:rsidRPr="00135906" w:rsidRDefault="00135906" w:rsidP="001359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35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StockSense</w:t>
      </w:r>
      <w:proofErr w:type="spellEnd"/>
      <w:r w:rsidRPr="001359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– Accuracy Evaluation Report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 on: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2026-02-19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This report evaluates the factual accuracy and reliability of the </w:t>
      </w:r>
      <w:proofErr w:type="spellStart"/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StockSense</w:t>
      </w:r>
      <w:proofErr w:type="spellEnd"/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>. The system is built using a Retrieval-Augmented Generation (RAG) architecture combining:</w:t>
      </w:r>
    </w:p>
    <w:p w:rsidR="00135906" w:rsidRPr="00135906" w:rsidRDefault="00135906" w:rsidP="0013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(Vector Database)</w:t>
      </w:r>
    </w:p>
    <w:p w:rsidR="00135906" w:rsidRPr="00135906" w:rsidRDefault="00135906" w:rsidP="0013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(Retrieval Framework)</w:t>
      </w:r>
    </w:p>
    <w:p w:rsidR="00135906" w:rsidRPr="00135906" w:rsidRDefault="00135906" w:rsidP="0013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LLM (Gemma3 /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35906" w:rsidRPr="00135906" w:rsidRDefault="00135906" w:rsidP="00135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(Frontend Dashboard)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is designed to answer questions strictly based on Amazon (AMZN) historical stock data (1997–2025) without generating fabricated or predictive information.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 Overview</w:t>
      </w:r>
    </w:p>
    <w:bookmarkEnd w:id="0"/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Amazon historical stock dataset (CSV)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mxbai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>-embed-large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br/>
      </w: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br/>
      </w: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Framework: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br/>
      </w: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(Gemma3 /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br/>
      </w: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Interface: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3. Evaluation Methodology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was evaluated using structured factual queries derived directly from the dataset.</w: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06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Criteria: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Factual correctness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Accurate date matching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Numerical precision (Open, High, Low, Close, Volume)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Proper refusal for missing information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Zero hallucination behavior</w:t>
      </w:r>
    </w:p>
    <w:p w:rsidR="00135906" w:rsidRPr="00135906" w:rsidRDefault="00135906" w:rsidP="00135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Context-grounded responses only</w: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Testing Approach:</w:t>
      </w:r>
    </w:p>
    <w:p w:rsidR="00135906" w:rsidRPr="00135906" w:rsidRDefault="00135906" w:rsidP="00135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Date-specific price queries</w:t>
      </w:r>
    </w:p>
    <w:p w:rsidR="00135906" w:rsidRPr="00135906" w:rsidRDefault="00135906" w:rsidP="00135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Year-based highest/lowest price queries</w:t>
      </w:r>
    </w:p>
    <w:p w:rsidR="00135906" w:rsidRPr="00135906" w:rsidRDefault="00135906" w:rsidP="00135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Volume-based queries</w:t>
      </w:r>
    </w:p>
    <w:p w:rsidR="00135906" w:rsidRPr="00135906" w:rsidRDefault="00135906" w:rsidP="00135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Corporate action queries (stock splits/dividends)</w:t>
      </w:r>
    </w:p>
    <w:p w:rsidR="00135906" w:rsidRPr="00135906" w:rsidRDefault="00135906" w:rsidP="00135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Out-of-dataset queries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4. Sample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913"/>
        <w:gridCol w:w="1880"/>
        <w:gridCol w:w="1048"/>
      </w:tblGrid>
      <w:tr w:rsidR="00135906" w:rsidRPr="00135906" w:rsidTr="001359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135906" w:rsidRPr="00135906" w:rsidTr="00135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Closing price on specific date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135906" w:rsidRPr="00135906" w:rsidTr="00135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Highest price in 2020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135906" w:rsidRPr="00135906" w:rsidTr="00135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Volume in March 2008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135906" w:rsidRPr="00135906" w:rsidTr="00135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Stock split date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135906" w:rsidRPr="00135906" w:rsidTr="001359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Out-of-dataset query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Proper Refusal</w:t>
            </w:r>
          </w:p>
        </w:tc>
        <w:tc>
          <w:tcPr>
            <w:tcW w:w="0" w:type="auto"/>
            <w:vAlign w:val="center"/>
            <w:hideMark/>
          </w:tcPr>
          <w:p w:rsidR="00135906" w:rsidRPr="00135906" w:rsidRDefault="00135906" w:rsidP="001359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0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5. Overall Accuracy Score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Based on structured factual testing:</w:t>
      </w:r>
    </w:p>
    <w:p w:rsidR="00135906" w:rsidRPr="00135906" w:rsidRDefault="00135906" w:rsidP="00135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Query Accuracy: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~100% (dataset-grounded queries)</w:t>
      </w:r>
    </w:p>
    <w:p w:rsidR="00135906" w:rsidRPr="00135906" w:rsidRDefault="00135906" w:rsidP="00135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 Rate: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0% under strict prompt constraints</w:t>
      </w:r>
    </w:p>
    <w:p w:rsidR="00135906" w:rsidRPr="00135906" w:rsidRDefault="00135906" w:rsidP="00135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Consistency: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High for date-based and numeric queries</w:t>
      </w:r>
    </w:p>
    <w:p w:rsidR="00135906" w:rsidRPr="00135906" w:rsidRDefault="00135906" w:rsidP="00135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b/>
          <w:bCs/>
          <w:sz w:val="24"/>
          <w:szCs w:val="24"/>
        </w:rPr>
        <w:t>Refusal Accuracy:</w:t>
      </w: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Correct when data unavailable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The strict prompt engineering rules significantly reduced hallucinations and ensured reliable financial responses.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6. Performance Observations</w: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06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Strengths:</w:t>
      </w:r>
    </w:p>
    <w:p w:rsidR="00135906" w:rsidRPr="00135906" w:rsidRDefault="00135906" w:rsidP="0013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High precision in date-based stock retrieval</w:t>
      </w:r>
    </w:p>
    <w:p w:rsidR="00135906" w:rsidRPr="00135906" w:rsidRDefault="00135906" w:rsidP="0013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Strong grounding due to vector search context injection</w:t>
      </w:r>
    </w:p>
    <w:p w:rsidR="00135906" w:rsidRPr="00135906" w:rsidRDefault="00135906" w:rsidP="0013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Clear refusal when information not found</w:t>
      </w:r>
    </w:p>
    <w:p w:rsidR="00135906" w:rsidRPr="00135906" w:rsidRDefault="00135906" w:rsidP="0013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Numerically consistent responses</w:t>
      </w:r>
    </w:p>
    <w:p w:rsidR="00135906" w:rsidRPr="00135906" w:rsidRDefault="00135906" w:rsidP="00135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Stable performance across multiple query variations</w: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Areas for Improvement:</w:t>
      </w:r>
    </w:p>
    <w:p w:rsidR="00135906" w:rsidRPr="00135906" w:rsidRDefault="00135906" w:rsidP="0013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Multi-year aggregation (e.g., average annual return) may require preprocessing logic</w:t>
      </w:r>
    </w:p>
    <w:p w:rsidR="00135906" w:rsidRPr="00135906" w:rsidRDefault="00135906" w:rsidP="0013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No predictive capability (by design)</w:t>
      </w:r>
    </w:p>
    <w:p w:rsidR="00135906" w:rsidRPr="00135906" w:rsidRDefault="00135906" w:rsidP="0013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Performance dependent on dataset completeness</w:t>
      </w:r>
    </w:p>
    <w:p w:rsidR="00135906" w:rsidRPr="00135906" w:rsidRDefault="00135906" w:rsidP="0013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Embedding quality affects retrieval relevance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7. Limitations</w:t>
      </w:r>
    </w:p>
    <w:p w:rsidR="00135906" w:rsidRPr="00135906" w:rsidRDefault="00135906" w:rsidP="0013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does not perform forecasting or financial advice generation.</w:t>
      </w:r>
    </w:p>
    <w:p w:rsidR="00135906" w:rsidRPr="00135906" w:rsidRDefault="00135906" w:rsidP="0013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Complex financial metrics (CAGR, Sharpe ratio, etc.) are not automatically computed.</w:t>
      </w:r>
    </w:p>
    <w:p w:rsidR="00135906" w:rsidRPr="00135906" w:rsidRDefault="00135906" w:rsidP="0013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Accuracy may vary if dataset updates are not re-ingested into the vector database.</w:t>
      </w:r>
    </w:p>
    <w:p w:rsidR="00135906" w:rsidRPr="00135906" w:rsidRDefault="00135906" w:rsidP="00135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5906" w:rsidRPr="00135906" w:rsidRDefault="00135906" w:rsidP="0013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06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StockSense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AI demonstrates high factual reliability for historical stock queries. The Retrieval-Augmented Generation architecture ensures grounded, verifiable responses suitable for:</w:t>
      </w:r>
    </w:p>
    <w:p w:rsidR="00135906" w:rsidRPr="00135906" w:rsidRDefault="00135906" w:rsidP="00135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Academic research projects</w:t>
      </w:r>
    </w:p>
    <w:p w:rsidR="00135906" w:rsidRPr="00135906" w:rsidRDefault="00135906" w:rsidP="00135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Hackathons</w:t>
      </w:r>
    </w:p>
    <w:p w:rsidR="00135906" w:rsidRPr="00135906" w:rsidRDefault="00135906" w:rsidP="00135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06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135906">
        <w:rPr>
          <w:rFonts w:ascii="Times New Roman" w:eastAsia="Times New Roman" w:hAnsi="Times New Roman" w:cs="Times New Roman"/>
          <w:sz w:val="24"/>
          <w:szCs w:val="24"/>
        </w:rPr>
        <w:t xml:space="preserve"> prototype demonstrations</w:t>
      </w:r>
    </w:p>
    <w:p w:rsidR="00135906" w:rsidRPr="00135906" w:rsidRDefault="00135906" w:rsidP="00135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Portfolio presentations</w:t>
      </w:r>
    </w:p>
    <w:p w:rsidR="00135906" w:rsidRPr="00135906" w:rsidRDefault="00135906" w:rsidP="0013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06">
        <w:rPr>
          <w:rFonts w:ascii="Times New Roman" w:eastAsia="Times New Roman" w:hAnsi="Times New Roman" w:cs="Times New Roman"/>
          <w:sz w:val="24"/>
          <w:szCs w:val="24"/>
        </w:rPr>
        <w:t>The system successfully minimizes hallucination risk and maintains strict adherence to dataset-bound information.</w:t>
      </w:r>
    </w:p>
    <w:p w:rsidR="0079706D" w:rsidRDefault="0079706D"/>
    <w:sectPr w:rsidR="00797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762D"/>
    <w:multiLevelType w:val="multilevel"/>
    <w:tmpl w:val="CB0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52D7"/>
    <w:multiLevelType w:val="multilevel"/>
    <w:tmpl w:val="B04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562F"/>
    <w:multiLevelType w:val="multilevel"/>
    <w:tmpl w:val="1C7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C26A0"/>
    <w:multiLevelType w:val="multilevel"/>
    <w:tmpl w:val="DE3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E57D3"/>
    <w:multiLevelType w:val="multilevel"/>
    <w:tmpl w:val="252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60CBD"/>
    <w:multiLevelType w:val="multilevel"/>
    <w:tmpl w:val="C88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13229"/>
    <w:multiLevelType w:val="multilevel"/>
    <w:tmpl w:val="1128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258F3"/>
    <w:multiLevelType w:val="multilevel"/>
    <w:tmpl w:val="7BF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906"/>
    <w:rsid w:val="00135906"/>
    <w:rsid w:val="0079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3268A-B0B5-4152-8F82-FD18B7D8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59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59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5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59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59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59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2026-02-19T09:46:00Z</dcterms:created>
  <dcterms:modified xsi:type="dcterms:W3CDTF">2026-02-19T09:47:00Z</dcterms:modified>
</cp:coreProperties>
</file>