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FD5BE" w14:textId="77777777" w:rsidR="00C274CC" w:rsidRDefault="00000000">
      <w:pPr>
        <w:pStyle w:val="Heading1"/>
      </w:pPr>
      <w:bookmarkStart w:id="0" w:name="Xada6c71fc5267499a10a41d6bf8f02d5310919b"/>
      <w:r>
        <w:t>Minimalistic SOC 2 Process for Azure-Hosted Agentic LLM Solutions</w:t>
      </w:r>
    </w:p>
    <w:p w14:paraId="7397AD57" w14:textId="77777777" w:rsidR="00C274CC" w:rsidRDefault="00000000">
      <w:pPr>
        <w:pStyle w:val="BlockText"/>
      </w:pPr>
      <w:r>
        <w:t>A lean, actionable process to achieve SOC 2 Type II certification for an organization selling an Azure cloud-hosted Agentic AI/LLM product to enterprise clients.</w:t>
      </w:r>
    </w:p>
    <w:p w14:paraId="1CE1E236" w14:textId="77777777" w:rsidR="00C274CC" w:rsidRDefault="00000000">
      <w:r>
        <w:pict w14:anchorId="7F7A0BC0">
          <v:rect id="_x0000_i1025" style="width:0;height:1.5pt" o:hralign="center" o:hrstd="t" o:hr="t"/>
        </w:pict>
      </w:r>
    </w:p>
    <w:p w14:paraId="20AFF1FC" w14:textId="77777777" w:rsidR="00C274CC" w:rsidRDefault="00000000">
      <w:pPr>
        <w:pStyle w:val="Heading2"/>
      </w:pPr>
      <w:bookmarkStart w:id="1" w:name="what-is-soc-2"/>
      <w:r>
        <w:t>What is SOC 2?</w:t>
      </w:r>
    </w:p>
    <w:p w14:paraId="18E30526" w14:textId="77777777" w:rsidR="00C274CC" w:rsidRDefault="00000000">
      <w:pPr>
        <w:pStyle w:val="FirstParagraph"/>
      </w:pPr>
      <w:r>
        <w:t xml:space="preserve">SOC 2 (System and Organization Controls 2) is an audit framework by the AICPA that evaluates an organization’s controls across </w:t>
      </w:r>
      <w:r>
        <w:rPr>
          <w:b/>
          <w:bCs/>
        </w:rPr>
        <w:t>5 Trust Service Criteria (TSC)</w:t>
      </w:r>
      <w:r>
        <w:t xml:space="preserve">. For selling to enterprises, </w:t>
      </w:r>
      <w:r>
        <w:rPr>
          <w:b/>
          <w:bCs/>
        </w:rPr>
        <w:t>SOC 2 Type II</w:t>
      </w:r>
      <w:r>
        <w:t xml:space="preserve"> is the standard expectation — it covers the </w:t>
      </w:r>
      <w:r>
        <w:rPr>
          <w:b/>
          <w:bCs/>
        </w:rPr>
        <w:t>design AND operating effectiveness</w:t>
      </w:r>
      <w:r>
        <w:t xml:space="preserve"> of controls over a 3–12 month observation period.</w:t>
      </w:r>
    </w:p>
    <w:p w14:paraId="584949E9" w14:textId="77777777" w:rsidR="00C274CC" w:rsidRDefault="00000000">
      <w:pPr>
        <w:pStyle w:val="Heading3"/>
      </w:pPr>
      <w:bookmarkStart w:id="2" w:name="which-trust-service-criteria-apply"/>
      <w:r>
        <w:t>Which Trust Service Criteria Apply?</w:t>
      </w:r>
    </w:p>
    <w:tbl>
      <w:tblPr>
        <w:tblStyle w:val="PlainTable1"/>
        <w:tblW w:w="5000" w:type="pct"/>
        <w:tblLayout w:type="fixed"/>
        <w:tblLook w:val="0020" w:firstRow="1" w:lastRow="0" w:firstColumn="0" w:lastColumn="0" w:noHBand="0" w:noVBand="0"/>
      </w:tblPr>
      <w:tblGrid>
        <w:gridCol w:w="2518"/>
        <w:gridCol w:w="2268"/>
        <w:gridCol w:w="4790"/>
      </w:tblGrid>
      <w:tr w:rsidR="00C274CC" w14:paraId="1E8D024F" w14:textId="77777777" w:rsidTr="00BA32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8" w:type="dxa"/>
          </w:tcPr>
          <w:p w14:paraId="0EA557F3" w14:textId="77777777" w:rsidR="00C274CC" w:rsidRDefault="00000000">
            <w:pPr>
              <w:pStyle w:val="Compact"/>
            </w:pPr>
            <w:r>
              <w:t>TSC</w:t>
            </w:r>
          </w:p>
        </w:tc>
        <w:tc>
          <w:tcPr>
            <w:tcW w:w="2268" w:type="dxa"/>
          </w:tcPr>
          <w:p w14:paraId="782BB2C1" w14:textId="77777777" w:rsidR="00C274CC" w:rsidRDefault="00000000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Required?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0" w:type="dxa"/>
          </w:tcPr>
          <w:p w14:paraId="3F75A022" w14:textId="77777777" w:rsidR="00C274CC" w:rsidRDefault="00000000">
            <w:pPr>
              <w:pStyle w:val="Compact"/>
            </w:pPr>
            <w:r>
              <w:t>Why It Matters for Agentic LLM</w:t>
            </w:r>
          </w:p>
        </w:tc>
      </w:tr>
      <w:tr w:rsidR="00C274CC" w14:paraId="4D3F8579" w14:textId="77777777" w:rsidTr="00BA3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8" w:type="dxa"/>
          </w:tcPr>
          <w:p w14:paraId="229E4EE4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Security</w:t>
            </w:r>
            <w:r>
              <w:t xml:space="preserve"> (Common Criteria)</w:t>
            </w:r>
          </w:p>
        </w:tc>
        <w:tc>
          <w:tcPr>
            <w:tcW w:w="2268" w:type="dxa"/>
          </w:tcPr>
          <w:p w14:paraId="2E455187" w14:textId="77777777" w:rsidR="00C274CC" w:rsidRDefault="00000000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Always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0" w:type="dxa"/>
          </w:tcPr>
          <w:p w14:paraId="34557392" w14:textId="77777777" w:rsidR="00C274CC" w:rsidRDefault="00000000">
            <w:pPr>
              <w:pStyle w:val="Compact"/>
            </w:pPr>
            <w:r>
              <w:t>Core requirement — access control, encryption, incident response</w:t>
            </w:r>
          </w:p>
        </w:tc>
      </w:tr>
      <w:tr w:rsidR="00C274CC" w14:paraId="4137401A" w14:textId="77777777" w:rsidTr="00BA326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8" w:type="dxa"/>
          </w:tcPr>
          <w:p w14:paraId="18F06035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2268" w:type="dxa"/>
          </w:tcPr>
          <w:p w14:paraId="58A77E49" w14:textId="77777777" w:rsidR="00C274CC" w:rsidRDefault="00000000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Yes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0" w:type="dxa"/>
          </w:tcPr>
          <w:p w14:paraId="2CA496BB" w14:textId="77777777" w:rsidR="00C274CC" w:rsidRDefault="00000000">
            <w:pPr>
              <w:pStyle w:val="Compact"/>
            </w:pPr>
            <w:r>
              <w:t>Enterprises need SLA commitments for AI services</w:t>
            </w:r>
          </w:p>
        </w:tc>
      </w:tr>
      <w:tr w:rsidR="00C274CC" w14:paraId="10384119" w14:textId="77777777" w:rsidTr="00BA3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8" w:type="dxa"/>
          </w:tcPr>
          <w:p w14:paraId="7FA2F9D0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Confidentiality</w:t>
            </w:r>
          </w:p>
        </w:tc>
        <w:tc>
          <w:tcPr>
            <w:tcW w:w="2268" w:type="dxa"/>
          </w:tcPr>
          <w:p w14:paraId="2A568EA2" w14:textId="77777777" w:rsidR="00C274CC" w:rsidRDefault="00000000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Yes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0" w:type="dxa"/>
          </w:tcPr>
          <w:p w14:paraId="55AAB03F" w14:textId="77777777" w:rsidR="00C274CC" w:rsidRDefault="00000000">
            <w:pPr>
              <w:pStyle w:val="Compact"/>
            </w:pPr>
            <w:r>
              <w:t>LLM processes sensitive enterprise data (contracts, ERP data, PII)</w:t>
            </w:r>
          </w:p>
        </w:tc>
      </w:tr>
      <w:tr w:rsidR="00C274CC" w14:paraId="558498EA" w14:textId="77777777" w:rsidTr="00BA326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8" w:type="dxa"/>
          </w:tcPr>
          <w:p w14:paraId="59261840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Processing Integrity</w:t>
            </w:r>
          </w:p>
        </w:tc>
        <w:tc>
          <w:tcPr>
            <w:tcW w:w="2268" w:type="dxa"/>
          </w:tcPr>
          <w:p w14:paraId="257D239F" w14:textId="77777777" w:rsidR="00C274CC" w:rsidRDefault="00000000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Recommended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0" w:type="dxa"/>
          </w:tcPr>
          <w:p w14:paraId="4CCC5278" w14:textId="77777777" w:rsidR="00C274CC" w:rsidRDefault="00000000">
            <w:pPr>
              <w:pStyle w:val="Compact"/>
            </w:pPr>
            <w:r>
              <w:t>LLM outputs must be accurate and complete; hallucination risk</w:t>
            </w:r>
          </w:p>
        </w:tc>
      </w:tr>
      <w:tr w:rsidR="00C274CC" w14:paraId="1A76F038" w14:textId="77777777" w:rsidTr="00BA3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8" w:type="dxa"/>
          </w:tcPr>
          <w:p w14:paraId="5AEB223F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Privacy</w:t>
            </w:r>
          </w:p>
        </w:tc>
        <w:tc>
          <w:tcPr>
            <w:tcW w:w="2268" w:type="dxa"/>
          </w:tcPr>
          <w:p w14:paraId="098DB18B" w14:textId="77777777" w:rsidR="00C274CC" w:rsidRDefault="00000000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If PII involved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0" w:type="dxa"/>
          </w:tcPr>
          <w:p w14:paraId="1BE0CF21" w14:textId="77777777" w:rsidR="00C274CC" w:rsidRDefault="00000000">
            <w:pPr>
              <w:pStyle w:val="Compact"/>
            </w:pPr>
            <w:r>
              <w:t>Required if processing personal data (GDPR/HIPAA overlap)</w:t>
            </w:r>
          </w:p>
        </w:tc>
      </w:tr>
    </w:tbl>
    <w:p w14:paraId="5FEA55E8" w14:textId="77777777" w:rsidR="00C274CC" w:rsidRDefault="00000000">
      <w:pPr>
        <w:pStyle w:val="BodyText"/>
      </w:pPr>
      <w:r>
        <w:rPr>
          <w:b/>
          <w:bCs/>
        </w:rPr>
        <w:t>Minimum for most enterprise sales: Security + Availability + Confidentiality</w:t>
      </w:r>
    </w:p>
    <w:p w14:paraId="3BEE7CA6" w14:textId="77777777" w:rsidR="00C274CC" w:rsidRDefault="00000000">
      <w:r>
        <w:pict w14:anchorId="0821D3CB">
          <v:rect id="_x0000_i1026" style="width:0;height:1.5pt" o:hralign="center" o:hrstd="t" o:hr="t"/>
        </w:pict>
      </w:r>
    </w:p>
    <w:p w14:paraId="4730BE34" w14:textId="77777777" w:rsidR="00C274CC" w:rsidRDefault="00000000">
      <w:pPr>
        <w:pStyle w:val="Heading2"/>
      </w:pPr>
      <w:bookmarkStart w:id="3" w:name="phase-1-readiness-weeks-14"/>
      <w:bookmarkEnd w:id="1"/>
      <w:bookmarkEnd w:id="2"/>
      <w:r>
        <w:t>Phase 1: Readiness (Weeks 1–4)</w:t>
      </w:r>
    </w:p>
    <w:p w14:paraId="33FD98D3" w14:textId="77777777" w:rsidR="00C274CC" w:rsidRDefault="00000000">
      <w:pPr>
        <w:pStyle w:val="Heading3"/>
      </w:pPr>
      <w:bookmarkStart w:id="4" w:name="define-scope"/>
      <w:r>
        <w:t>1.1 Define Scope</w:t>
      </w:r>
    </w:p>
    <w:p w14:paraId="22DC9884" w14:textId="77777777" w:rsidR="00C274CC" w:rsidRDefault="00000000">
      <w:pPr>
        <w:pStyle w:val="FirstParagraph"/>
      </w:pPr>
      <w:r>
        <w:t>Clearly define what is “in scope” for the audit: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40"/>
        <w:gridCol w:w="4536"/>
      </w:tblGrid>
      <w:tr w:rsidR="00C274CC" w14:paraId="2ED4DD2D" w14:textId="77777777" w:rsidTr="00C274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68" w:type="dxa"/>
          </w:tcPr>
          <w:p w14:paraId="03D3CCD5" w14:textId="77777777" w:rsidR="00C274CC" w:rsidRDefault="00000000">
            <w:pPr>
              <w:pStyle w:val="Compact"/>
            </w:pPr>
            <w:r>
              <w:t>In Scope</w:t>
            </w:r>
          </w:p>
        </w:tc>
        <w:tc>
          <w:tcPr>
            <w:tcW w:w="3751" w:type="dxa"/>
          </w:tcPr>
          <w:p w14:paraId="6F65C8CA" w14:textId="77777777" w:rsidR="00C274CC" w:rsidRDefault="00000000">
            <w:pPr>
              <w:pStyle w:val="Compact"/>
            </w:pPr>
            <w:r>
              <w:t>Example</w:t>
            </w:r>
          </w:p>
        </w:tc>
      </w:tr>
      <w:tr w:rsidR="00C274CC" w14:paraId="224C7320" w14:textId="77777777">
        <w:tc>
          <w:tcPr>
            <w:tcW w:w="4168" w:type="dxa"/>
          </w:tcPr>
          <w:p w14:paraId="3735E17D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Product</w:t>
            </w:r>
          </w:p>
        </w:tc>
        <w:tc>
          <w:tcPr>
            <w:tcW w:w="3751" w:type="dxa"/>
          </w:tcPr>
          <w:p w14:paraId="29183F98" w14:textId="77777777" w:rsidR="00C274CC" w:rsidRDefault="00000000">
            <w:pPr>
              <w:pStyle w:val="Compact"/>
            </w:pPr>
            <w:r>
              <w:t>The Agentic LLM platform (APIs, agent orchestration, RAG pipeline)</w:t>
            </w:r>
          </w:p>
        </w:tc>
      </w:tr>
      <w:tr w:rsidR="00C274CC" w14:paraId="6BD5BA11" w14:textId="77777777">
        <w:tc>
          <w:tcPr>
            <w:tcW w:w="4168" w:type="dxa"/>
          </w:tcPr>
          <w:p w14:paraId="69E96259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Infrastructure</w:t>
            </w:r>
          </w:p>
        </w:tc>
        <w:tc>
          <w:tcPr>
            <w:tcW w:w="3751" w:type="dxa"/>
          </w:tcPr>
          <w:p w14:paraId="396ED45D" w14:textId="77777777" w:rsidR="00C274CC" w:rsidRDefault="00000000">
            <w:pPr>
              <w:pStyle w:val="Compact"/>
            </w:pPr>
            <w:r>
              <w:t>Azure subscription(s) hosting the solution</w:t>
            </w:r>
          </w:p>
        </w:tc>
      </w:tr>
      <w:tr w:rsidR="00C274CC" w14:paraId="18145AAD" w14:textId="77777777">
        <w:tc>
          <w:tcPr>
            <w:tcW w:w="4168" w:type="dxa"/>
          </w:tcPr>
          <w:p w14:paraId="0150068E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Data stores</w:t>
            </w:r>
          </w:p>
        </w:tc>
        <w:tc>
          <w:tcPr>
            <w:tcW w:w="3751" w:type="dxa"/>
          </w:tcPr>
          <w:p w14:paraId="76182A1C" w14:textId="77777777" w:rsidR="00C274CC" w:rsidRDefault="00000000">
            <w:pPr>
              <w:pStyle w:val="Compact"/>
            </w:pPr>
            <w:r>
              <w:t>Azure Cosmos DB, Azure AI Search, Redis, blob storage</w:t>
            </w:r>
          </w:p>
        </w:tc>
      </w:tr>
      <w:tr w:rsidR="00C274CC" w14:paraId="1FBABF17" w14:textId="77777777">
        <w:tc>
          <w:tcPr>
            <w:tcW w:w="4168" w:type="dxa"/>
          </w:tcPr>
          <w:p w14:paraId="5FE77071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LLM providers</w:t>
            </w:r>
          </w:p>
        </w:tc>
        <w:tc>
          <w:tcPr>
            <w:tcW w:w="3751" w:type="dxa"/>
          </w:tcPr>
          <w:p w14:paraId="4CD197D6" w14:textId="77777777" w:rsidR="00C274CC" w:rsidRDefault="00000000">
            <w:pPr>
              <w:pStyle w:val="Compact"/>
            </w:pPr>
            <w:r>
              <w:t>Azure OpenAI Service (or any external LLM API)</w:t>
            </w:r>
          </w:p>
        </w:tc>
      </w:tr>
      <w:tr w:rsidR="00C274CC" w14:paraId="3EF7303C" w14:textId="77777777">
        <w:tc>
          <w:tcPr>
            <w:tcW w:w="4168" w:type="dxa"/>
          </w:tcPr>
          <w:p w14:paraId="5A41A0BB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People</w:t>
            </w:r>
          </w:p>
        </w:tc>
        <w:tc>
          <w:tcPr>
            <w:tcW w:w="3751" w:type="dxa"/>
          </w:tcPr>
          <w:p w14:paraId="22C01BCC" w14:textId="77777777" w:rsidR="00C274CC" w:rsidRDefault="00000000">
            <w:pPr>
              <w:pStyle w:val="Compact"/>
            </w:pPr>
            <w:r>
              <w:t>Engineering, DevOps, support teams with access to production</w:t>
            </w:r>
          </w:p>
        </w:tc>
      </w:tr>
      <w:tr w:rsidR="00C274CC" w14:paraId="59B76D59" w14:textId="77777777">
        <w:tc>
          <w:tcPr>
            <w:tcW w:w="4168" w:type="dxa"/>
          </w:tcPr>
          <w:p w14:paraId="2C024072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Processes</w:t>
            </w:r>
          </w:p>
        </w:tc>
        <w:tc>
          <w:tcPr>
            <w:tcW w:w="3751" w:type="dxa"/>
          </w:tcPr>
          <w:p w14:paraId="6D6F164D" w14:textId="77777777" w:rsidR="00C274CC" w:rsidRDefault="00000000">
            <w:pPr>
              <w:pStyle w:val="Compact"/>
            </w:pPr>
            <w:r>
              <w:t>CI/CD, incident response, access provisioning, change management</w:t>
            </w:r>
          </w:p>
        </w:tc>
      </w:tr>
    </w:tbl>
    <w:p w14:paraId="6CEAE664" w14:textId="77777777" w:rsidR="00C274CC" w:rsidRDefault="00000000">
      <w:pPr>
        <w:pStyle w:val="BlockText"/>
      </w:pPr>
      <w:r>
        <w:rPr>
          <w:b/>
          <w:bCs/>
        </w:rPr>
        <w:t>Tip:</w:t>
      </w:r>
      <w:r>
        <w:t xml:space="preserve"> Keep scope tight. Only include what touches customer data. Exclude dev/staging environments if possible.</w:t>
      </w:r>
    </w:p>
    <w:p w14:paraId="0A957C39" w14:textId="77777777" w:rsidR="00C274CC" w:rsidRDefault="00000000">
      <w:pPr>
        <w:pStyle w:val="Heading3"/>
      </w:pPr>
      <w:bookmarkStart w:id="5" w:name="gap-assessment"/>
      <w:bookmarkEnd w:id="4"/>
      <w:r>
        <w:t>1.2 Gap Assessment</w:t>
      </w:r>
    </w:p>
    <w:p w14:paraId="23CB4DC8" w14:textId="77777777" w:rsidR="00C274CC" w:rsidRDefault="00000000">
      <w:pPr>
        <w:pStyle w:val="FirstParagraph"/>
      </w:pPr>
      <w:r>
        <w:t>Compare current state against SOC 2 controls. Use a lightweight checklist:</w:t>
      </w:r>
    </w:p>
    <w:p w14:paraId="4973B88A" w14:textId="77777777" w:rsidR="00C274CC" w:rsidRDefault="00000000">
      <w:pPr>
        <w:pStyle w:val="Compact"/>
        <w:numPr>
          <w:ilvl w:val="0"/>
          <w:numId w:val="2"/>
        </w:numPr>
      </w:pPr>
      <w:r>
        <w:t>Do we have documented security policies?</w:t>
      </w:r>
    </w:p>
    <w:p w14:paraId="777B5986" w14:textId="77777777" w:rsidR="00C274CC" w:rsidRDefault="00000000">
      <w:pPr>
        <w:pStyle w:val="Compact"/>
        <w:numPr>
          <w:ilvl w:val="0"/>
          <w:numId w:val="3"/>
        </w:numPr>
      </w:pPr>
      <w:r>
        <w:t>Is MFA enforced for all production access?</w:t>
      </w:r>
    </w:p>
    <w:p w14:paraId="52267040" w14:textId="77777777" w:rsidR="00C274CC" w:rsidRDefault="00000000">
      <w:pPr>
        <w:pStyle w:val="Compact"/>
        <w:numPr>
          <w:ilvl w:val="0"/>
          <w:numId w:val="4"/>
        </w:numPr>
      </w:pPr>
      <w:r>
        <w:t>Is data encrypted at rest and in transit?</w:t>
      </w:r>
    </w:p>
    <w:p w14:paraId="27AD29C8" w14:textId="77777777" w:rsidR="00C274CC" w:rsidRDefault="00000000">
      <w:pPr>
        <w:pStyle w:val="Compact"/>
        <w:numPr>
          <w:ilvl w:val="0"/>
          <w:numId w:val="5"/>
        </w:numPr>
      </w:pPr>
      <w:r>
        <w:t>Do we have an incident response plan?</w:t>
      </w:r>
    </w:p>
    <w:p w14:paraId="3928B207" w14:textId="77777777" w:rsidR="00C274CC" w:rsidRDefault="00000000">
      <w:pPr>
        <w:pStyle w:val="Compact"/>
        <w:numPr>
          <w:ilvl w:val="0"/>
          <w:numId w:val="6"/>
        </w:numPr>
      </w:pPr>
      <w:r>
        <w:t>Do we have change management for code deployments?</w:t>
      </w:r>
    </w:p>
    <w:p w14:paraId="69427E3F" w14:textId="77777777" w:rsidR="00C274CC" w:rsidRDefault="00000000">
      <w:pPr>
        <w:pStyle w:val="Compact"/>
        <w:numPr>
          <w:ilvl w:val="0"/>
          <w:numId w:val="7"/>
        </w:numPr>
      </w:pPr>
      <w:r>
        <w:t>Do we have access reviews / offboarding procedures?</w:t>
      </w:r>
    </w:p>
    <w:p w14:paraId="36F23092" w14:textId="77777777" w:rsidR="00C274CC" w:rsidRDefault="00000000">
      <w:pPr>
        <w:pStyle w:val="Compact"/>
        <w:numPr>
          <w:ilvl w:val="0"/>
          <w:numId w:val="8"/>
        </w:numPr>
      </w:pPr>
      <w:r>
        <w:t>Do we log and monitor access to customer data?</w:t>
      </w:r>
    </w:p>
    <w:p w14:paraId="043E2A48" w14:textId="77777777" w:rsidR="00C274CC" w:rsidRDefault="00000000">
      <w:pPr>
        <w:pStyle w:val="Compact"/>
        <w:numPr>
          <w:ilvl w:val="0"/>
          <w:numId w:val="9"/>
        </w:numPr>
      </w:pPr>
      <w:r>
        <w:t>Do we have a vendor management process (for Azure, OpenAI, etc.)?</w:t>
      </w:r>
    </w:p>
    <w:p w14:paraId="5FE8CC71" w14:textId="77777777" w:rsidR="00C274CC" w:rsidRDefault="00000000">
      <w:pPr>
        <w:pStyle w:val="Heading3"/>
      </w:pPr>
      <w:bookmarkStart w:id="6" w:name="choose-an-auditor"/>
      <w:bookmarkEnd w:id="5"/>
      <w:r>
        <w:t>1.3 Choose an Auditor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58"/>
        <w:gridCol w:w="2660"/>
        <w:gridCol w:w="3458"/>
      </w:tblGrid>
      <w:tr w:rsidR="00C274CC" w14:paraId="7522D784" w14:textId="77777777" w:rsidTr="00C274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60" w:type="dxa"/>
          </w:tcPr>
          <w:p w14:paraId="00F8056A" w14:textId="77777777" w:rsidR="00C274CC" w:rsidRDefault="00000000">
            <w:pPr>
              <w:pStyle w:val="Compact"/>
            </w:pPr>
            <w:r>
              <w:t>Auditor Tier</w:t>
            </w:r>
          </w:p>
        </w:tc>
        <w:tc>
          <w:tcPr>
            <w:tcW w:w="2200" w:type="dxa"/>
          </w:tcPr>
          <w:p w14:paraId="45F4585F" w14:textId="77777777" w:rsidR="00C274CC" w:rsidRDefault="00000000">
            <w:pPr>
              <w:pStyle w:val="Compact"/>
            </w:pPr>
            <w:r>
              <w:t>Examples</w:t>
            </w:r>
          </w:p>
        </w:tc>
        <w:tc>
          <w:tcPr>
            <w:tcW w:w="2860" w:type="dxa"/>
          </w:tcPr>
          <w:p w14:paraId="49EF1C70" w14:textId="77777777" w:rsidR="00C274CC" w:rsidRDefault="00000000">
            <w:pPr>
              <w:pStyle w:val="Compact"/>
            </w:pPr>
            <w:r>
              <w:t>Approx. Cost</w:t>
            </w:r>
          </w:p>
        </w:tc>
      </w:tr>
      <w:tr w:rsidR="00C274CC" w14:paraId="7729041F" w14:textId="77777777">
        <w:tc>
          <w:tcPr>
            <w:tcW w:w="2860" w:type="dxa"/>
          </w:tcPr>
          <w:p w14:paraId="54B2D332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Startup-friendly</w:t>
            </w:r>
          </w:p>
        </w:tc>
        <w:tc>
          <w:tcPr>
            <w:tcW w:w="2200" w:type="dxa"/>
          </w:tcPr>
          <w:p w14:paraId="6B5D02E6" w14:textId="77777777" w:rsidR="00C274CC" w:rsidRDefault="00000000">
            <w:pPr>
              <w:pStyle w:val="Compact"/>
            </w:pPr>
            <w:r>
              <w:t>Prescient Assurance, Johanson Group, Sensiba</w:t>
            </w:r>
          </w:p>
        </w:tc>
        <w:tc>
          <w:tcPr>
            <w:tcW w:w="2860" w:type="dxa"/>
          </w:tcPr>
          <w:p w14:paraId="6A45144F" w14:textId="77777777" w:rsidR="00C274CC" w:rsidRDefault="00000000">
            <w:pPr>
              <w:pStyle w:val="Compact"/>
            </w:pPr>
            <w:r>
              <w:t>$20,000 – $50,000</w:t>
            </w:r>
          </w:p>
        </w:tc>
      </w:tr>
      <w:tr w:rsidR="00C274CC" w14:paraId="68A629C3" w14:textId="77777777">
        <w:tc>
          <w:tcPr>
            <w:tcW w:w="2860" w:type="dxa"/>
          </w:tcPr>
          <w:p w14:paraId="7B9008E7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Mid-market</w:t>
            </w:r>
          </w:p>
        </w:tc>
        <w:tc>
          <w:tcPr>
            <w:tcW w:w="2200" w:type="dxa"/>
          </w:tcPr>
          <w:p w14:paraId="5FB278A2" w14:textId="77777777" w:rsidR="00C274CC" w:rsidRDefault="00000000">
            <w:pPr>
              <w:pStyle w:val="Compact"/>
            </w:pPr>
            <w:r>
              <w:t>Coalfire, A-LIGN, Schellman</w:t>
            </w:r>
          </w:p>
        </w:tc>
        <w:tc>
          <w:tcPr>
            <w:tcW w:w="2860" w:type="dxa"/>
          </w:tcPr>
          <w:p w14:paraId="5CCABC49" w14:textId="77777777" w:rsidR="00C274CC" w:rsidRDefault="00000000">
            <w:pPr>
              <w:pStyle w:val="Compact"/>
            </w:pPr>
            <w:r>
              <w:t>$40,000 – $80,000</w:t>
            </w:r>
          </w:p>
        </w:tc>
      </w:tr>
      <w:tr w:rsidR="00C274CC" w14:paraId="31257861" w14:textId="77777777">
        <w:tc>
          <w:tcPr>
            <w:tcW w:w="2860" w:type="dxa"/>
          </w:tcPr>
          <w:p w14:paraId="499D1799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Big 4</w:t>
            </w:r>
          </w:p>
        </w:tc>
        <w:tc>
          <w:tcPr>
            <w:tcW w:w="2200" w:type="dxa"/>
          </w:tcPr>
          <w:p w14:paraId="2A9F28CB" w14:textId="77777777" w:rsidR="00C274CC" w:rsidRDefault="00000000">
            <w:pPr>
              <w:pStyle w:val="Compact"/>
            </w:pPr>
            <w:r>
              <w:t>Deloitte, EY, PwC, KPMG</w:t>
            </w:r>
          </w:p>
        </w:tc>
        <w:tc>
          <w:tcPr>
            <w:tcW w:w="2860" w:type="dxa"/>
          </w:tcPr>
          <w:p w14:paraId="36ECAFEA" w14:textId="77777777" w:rsidR="00C274CC" w:rsidRDefault="00000000">
            <w:pPr>
              <w:pStyle w:val="Compact"/>
            </w:pPr>
            <w:r>
              <w:t>$100,000+</w:t>
            </w:r>
          </w:p>
        </w:tc>
      </w:tr>
    </w:tbl>
    <w:p w14:paraId="0587E8F3" w14:textId="77777777" w:rsidR="00C274CC" w:rsidRDefault="00000000">
      <w:pPr>
        <w:pStyle w:val="BlockText"/>
      </w:pPr>
      <w:r>
        <w:t xml:space="preserve">For a startup/scale-up selling an Agentic LLM product, a </w:t>
      </w:r>
      <w:r>
        <w:rPr>
          <w:b/>
          <w:bCs/>
        </w:rPr>
        <w:t>startup-friendly auditor</w:t>
      </w:r>
      <w:r>
        <w:t xml:space="preserve"> is sufficient and accepted by most enterprise buyers.</w:t>
      </w:r>
    </w:p>
    <w:p w14:paraId="4A005F3C" w14:textId="77777777" w:rsidR="00C274CC" w:rsidRDefault="00000000">
      <w:pPr>
        <w:pStyle w:val="Heading3"/>
      </w:pPr>
      <w:bookmarkStart w:id="7" w:name="choose-a-compliance-automation-platform"/>
      <w:bookmarkEnd w:id="6"/>
      <w:r>
        <w:lastRenderedPageBreak/>
        <w:t>1.4 Choose a Compliance Automation Platform</w:t>
      </w:r>
    </w:p>
    <w:p w14:paraId="0B525A0A" w14:textId="77777777" w:rsidR="00C274CC" w:rsidRDefault="00000000">
      <w:pPr>
        <w:pStyle w:val="FirstParagraph"/>
      </w:pPr>
      <w:r>
        <w:t>These tools automate 60–80% of evidence collection and dramatically reduce manual effort: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35"/>
        <w:gridCol w:w="5606"/>
        <w:gridCol w:w="1635"/>
      </w:tblGrid>
      <w:tr w:rsidR="00C274CC" w14:paraId="39E407B1" w14:textId="77777777" w:rsidTr="00C274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31" w:type="dxa"/>
          </w:tcPr>
          <w:p w14:paraId="7154F1EB" w14:textId="77777777" w:rsidR="00C274CC" w:rsidRDefault="00000000">
            <w:pPr>
              <w:pStyle w:val="Compact"/>
            </w:pPr>
            <w:r>
              <w:t>Platform</w:t>
            </w:r>
          </w:p>
        </w:tc>
        <w:tc>
          <w:tcPr>
            <w:tcW w:w="4636" w:type="dxa"/>
          </w:tcPr>
          <w:p w14:paraId="62D1BEBA" w14:textId="77777777" w:rsidR="00C274CC" w:rsidRDefault="00000000">
            <w:pPr>
              <w:pStyle w:val="Compact"/>
            </w:pPr>
            <w:r>
              <w:t>Approx. Cost (USD/year)</w:t>
            </w:r>
          </w:p>
        </w:tc>
        <w:tc>
          <w:tcPr>
            <w:tcW w:w="1352" w:type="dxa"/>
          </w:tcPr>
          <w:p w14:paraId="238ED73D" w14:textId="77777777" w:rsidR="00C274CC" w:rsidRDefault="00000000">
            <w:pPr>
              <w:pStyle w:val="Compact"/>
            </w:pPr>
            <w:r>
              <w:t>Notes</w:t>
            </w:r>
          </w:p>
        </w:tc>
      </w:tr>
      <w:tr w:rsidR="00C274CC" w14:paraId="4E7F2133" w14:textId="77777777">
        <w:tc>
          <w:tcPr>
            <w:tcW w:w="1931" w:type="dxa"/>
          </w:tcPr>
          <w:p w14:paraId="7C07E48B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Vanta</w:t>
            </w:r>
          </w:p>
        </w:tc>
        <w:tc>
          <w:tcPr>
            <w:tcW w:w="4636" w:type="dxa"/>
          </w:tcPr>
          <w:p w14:paraId="55D7A121" w14:textId="77777777" w:rsidR="00C274CC" w:rsidRDefault="00000000">
            <w:pPr>
              <w:pStyle w:val="Compact"/>
            </w:pPr>
            <w:r>
              <w:t>$10,000 – $30,000</w:t>
            </w:r>
          </w:p>
        </w:tc>
        <w:tc>
          <w:tcPr>
            <w:tcW w:w="1352" w:type="dxa"/>
          </w:tcPr>
          <w:p w14:paraId="4C4D59E9" w14:textId="77777777" w:rsidR="00C274CC" w:rsidRDefault="00000000">
            <w:pPr>
              <w:pStyle w:val="Compact"/>
            </w:pPr>
            <w:r>
              <w:t>Market leader; deep Azure integration</w:t>
            </w:r>
          </w:p>
        </w:tc>
      </w:tr>
      <w:tr w:rsidR="00C274CC" w14:paraId="118FA7F1" w14:textId="77777777">
        <w:tc>
          <w:tcPr>
            <w:tcW w:w="1931" w:type="dxa"/>
          </w:tcPr>
          <w:p w14:paraId="7E298E65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Drata</w:t>
            </w:r>
          </w:p>
        </w:tc>
        <w:tc>
          <w:tcPr>
            <w:tcW w:w="4636" w:type="dxa"/>
          </w:tcPr>
          <w:p w14:paraId="1B48B5F9" w14:textId="77777777" w:rsidR="00C274CC" w:rsidRDefault="00000000">
            <w:pPr>
              <w:pStyle w:val="Compact"/>
            </w:pPr>
            <w:r>
              <w:t>$10,000 – $25,000</w:t>
            </w:r>
          </w:p>
        </w:tc>
        <w:tc>
          <w:tcPr>
            <w:tcW w:w="1352" w:type="dxa"/>
          </w:tcPr>
          <w:p w14:paraId="4F79DFE8" w14:textId="77777777" w:rsidR="00C274CC" w:rsidRDefault="00000000">
            <w:pPr>
              <w:pStyle w:val="Compact"/>
            </w:pPr>
            <w:r>
              <w:t>Strong automation, good UI</w:t>
            </w:r>
          </w:p>
        </w:tc>
      </w:tr>
      <w:tr w:rsidR="00C274CC" w14:paraId="36F6E096" w14:textId="77777777">
        <w:tc>
          <w:tcPr>
            <w:tcW w:w="1931" w:type="dxa"/>
          </w:tcPr>
          <w:p w14:paraId="4F2A882A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Secureframe</w:t>
            </w:r>
          </w:p>
        </w:tc>
        <w:tc>
          <w:tcPr>
            <w:tcW w:w="4636" w:type="dxa"/>
          </w:tcPr>
          <w:p w14:paraId="2DB69544" w14:textId="77777777" w:rsidR="00C274CC" w:rsidRDefault="00000000">
            <w:pPr>
              <w:pStyle w:val="Compact"/>
            </w:pPr>
            <w:r>
              <w:t>$10,000 – $20,000</w:t>
            </w:r>
          </w:p>
        </w:tc>
        <w:tc>
          <w:tcPr>
            <w:tcW w:w="1352" w:type="dxa"/>
          </w:tcPr>
          <w:p w14:paraId="50891BA8" w14:textId="77777777" w:rsidR="00C274CC" w:rsidRDefault="00000000">
            <w:pPr>
              <w:pStyle w:val="Compact"/>
            </w:pPr>
            <w:r>
              <w:t>Developer-friendly, fast onboarding</w:t>
            </w:r>
          </w:p>
        </w:tc>
      </w:tr>
      <w:tr w:rsidR="00C274CC" w14:paraId="171DF087" w14:textId="77777777">
        <w:tc>
          <w:tcPr>
            <w:tcW w:w="1931" w:type="dxa"/>
          </w:tcPr>
          <w:p w14:paraId="3812AB31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Sprinto</w:t>
            </w:r>
          </w:p>
        </w:tc>
        <w:tc>
          <w:tcPr>
            <w:tcW w:w="4636" w:type="dxa"/>
          </w:tcPr>
          <w:p w14:paraId="3F3E4254" w14:textId="77777777" w:rsidR="00C274CC" w:rsidRDefault="00000000">
            <w:pPr>
              <w:pStyle w:val="Compact"/>
            </w:pPr>
            <w:r>
              <w:t>$5,000 – $15,000</w:t>
            </w:r>
          </w:p>
        </w:tc>
        <w:tc>
          <w:tcPr>
            <w:tcW w:w="1352" w:type="dxa"/>
          </w:tcPr>
          <w:p w14:paraId="52836DF3" w14:textId="77777777" w:rsidR="00C274CC" w:rsidRDefault="00000000">
            <w:pPr>
              <w:pStyle w:val="Compact"/>
            </w:pPr>
            <w:r>
              <w:t>Cost-effective, good for startups</w:t>
            </w:r>
          </w:p>
        </w:tc>
      </w:tr>
      <w:tr w:rsidR="00C274CC" w14:paraId="3B26CAC3" w14:textId="77777777">
        <w:tc>
          <w:tcPr>
            <w:tcW w:w="1931" w:type="dxa"/>
          </w:tcPr>
          <w:p w14:paraId="72A11812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Tugboat Logic (OneTrust)</w:t>
            </w:r>
          </w:p>
        </w:tc>
        <w:tc>
          <w:tcPr>
            <w:tcW w:w="4636" w:type="dxa"/>
          </w:tcPr>
          <w:p w14:paraId="2925711D" w14:textId="77777777" w:rsidR="00C274CC" w:rsidRDefault="00000000">
            <w:pPr>
              <w:pStyle w:val="Compact"/>
            </w:pPr>
            <w:r>
              <w:t>$15,000 – $30,000</w:t>
            </w:r>
          </w:p>
        </w:tc>
        <w:tc>
          <w:tcPr>
            <w:tcW w:w="1352" w:type="dxa"/>
          </w:tcPr>
          <w:p w14:paraId="1C7121B4" w14:textId="77777777" w:rsidR="00C274CC" w:rsidRDefault="00000000">
            <w:pPr>
              <w:pStyle w:val="Compact"/>
            </w:pPr>
            <w:r>
              <w:t>Acquired by OneTrust; broader GRC</w:t>
            </w:r>
          </w:p>
        </w:tc>
      </w:tr>
    </w:tbl>
    <w:p w14:paraId="5A3D628C" w14:textId="77777777" w:rsidR="00C274CC" w:rsidRDefault="00000000">
      <w:pPr>
        <w:pStyle w:val="BlockText"/>
      </w:pPr>
      <w:r>
        <w:rPr>
          <w:b/>
          <w:bCs/>
        </w:rPr>
        <w:t>Strongly recommended.</w:t>
      </w:r>
      <w:r>
        <w:t xml:space="preserve"> Without automation, SOC 2 prep takes 3–6x longer and requires significant manual evidence gathering.</w:t>
      </w:r>
    </w:p>
    <w:p w14:paraId="7FFA682D" w14:textId="77777777" w:rsidR="00C274CC" w:rsidRDefault="00000000">
      <w:r>
        <w:pict w14:anchorId="14C6BCC9">
          <v:rect id="_x0000_i1027" style="width:0;height:1.5pt" o:hralign="center" o:hrstd="t" o:hr="t"/>
        </w:pict>
      </w:r>
    </w:p>
    <w:p w14:paraId="447B85F3" w14:textId="77777777" w:rsidR="00C274CC" w:rsidRDefault="00000000">
      <w:pPr>
        <w:pStyle w:val="Heading2"/>
      </w:pPr>
      <w:bookmarkStart w:id="8" w:name="phase-2-implement-controls-weeks-310"/>
      <w:bookmarkEnd w:id="3"/>
      <w:bookmarkEnd w:id="7"/>
      <w:r>
        <w:t>Phase 2: Implement Controls (Weeks 3–10)</w:t>
      </w:r>
    </w:p>
    <w:p w14:paraId="51CEA201" w14:textId="77777777" w:rsidR="00C274CC" w:rsidRDefault="00000000">
      <w:pPr>
        <w:pStyle w:val="Heading3"/>
      </w:pPr>
      <w:bookmarkStart w:id="9" w:name="X2e8e8b72a8ce26fd0df6985b315e2a94005bb7e"/>
      <w:r>
        <w:t>2.1 Security Policies (Document These — Minimally)</w:t>
      </w:r>
    </w:p>
    <w:p w14:paraId="7F29DB53" w14:textId="77777777" w:rsidR="00C274CC" w:rsidRDefault="00000000">
      <w:pPr>
        <w:pStyle w:val="FirstParagraph"/>
      </w:pPr>
      <w:r>
        <w:t xml:space="preserve">You need </w:t>
      </w:r>
      <w:r>
        <w:rPr>
          <w:b/>
          <w:bCs/>
        </w:rPr>
        <w:t>written policies</w:t>
      </w:r>
      <w:r>
        <w:t>. Keep them short (2–5 pages each). Minimum set: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04"/>
        <w:gridCol w:w="2946"/>
        <w:gridCol w:w="5526"/>
      </w:tblGrid>
      <w:tr w:rsidR="00C274CC" w14:paraId="5A7D6793" w14:textId="77777777" w:rsidTr="00C274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13" w:type="dxa"/>
          </w:tcPr>
          <w:p w14:paraId="03CFECA0" w14:textId="77777777" w:rsidR="00C274CC" w:rsidRDefault="00000000">
            <w:pPr>
              <w:pStyle w:val="Compact"/>
            </w:pPr>
            <w:r>
              <w:t>#</w:t>
            </w:r>
          </w:p>
        </w:tc>
        <w:tc>
          <w:tcPr>
            <w:tcW w:w="2436" w:type="dxa"/>
          </w:tcPr>
          <w:p w14:paraId="5AB57823" w14:textId="77777777" w:rsidR="00C274CC" w:rsidRDefault="00000000">
            <w:pPr>
              <w:pStyle w:val="Compact"/>
            </w:pPr>
            <w:r>
              <w:t>Policy</w:t>
            </w:r>
          </w:p>
        </w:tc>
        <w:tc>
          <w:tcPr>
            <w:tcW w:w="4569" w:type="dxa"/>
          </w:tcPr>
          <w:p w14:paraId="7ECEB186" w14:textId="77777777" w:rsidR="00C274CC" w:rsidRDefault="00000000">
            <w:pPr>
              <w:pStyle w:val="Compact"/>
            </w:pPr>
            <w:r>
              <w:t>What It Covers</w:t>
            </w:r>
          </w:p>
        </w:tc>
      </w:tr>
      <w:tr w:rsidR="00C274CC" w14:paraId="4B5F6674" w14:textId="77777777">
        <w:tc>
          <w:tcPr>
            <w:tcW w:w="913" w:type="dxa"/>
          </w:tcPr>
          <w:p w14:paraId="17FB6306" w14:textId="77777777" w:rsidR="00C274CC" w:rsidRDefault="00000000">
            <w:pPr>
              <w:pStyle w:val="Compact"/>
            </w:pPr>
            <w:r>
              <w:t>1</w:t>
            </w:r>
          </w:p>
        </w:tc>
        <w:tc>
          <w:tcPr>
            <w:tcW w:w="2436" w:type="dxa"/>
          </w:tcPr>
          <w:p w14:paraId="221290E2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Information Security Policy</w:t>
            </w:r>
          </w:p>
        </w:tc>
        <w:tc>
          <w:tcPr>
            <w:tcW w:w="4569" w:type="dxa"/>
          </w:tcPr>
          <w:p w14:paraId="3D4CEE51" w14:textId="77777777" w:rsidR="00C274CC" w:rsidRDefault="00000000">
            <w:pPr>
              <w:pStyle w:val="Compact"/>
            </w:pPr>
            <w:r>
              <w:t>Overall security posture, roles, responsibilities</w:t>
            </w:r>
          </w:p>
        </w:tc>
      </w:tr>
      <w:tr w:rsidR="00C274CC" w14:paraId="0DB1E91E" w14:textId="77777777">
        <w:tc>
          <w:tcPr>
            <w:tcW w:w="913" w:type="dxa"/>
          </w:tcPr>
          <w:p w14:paraId="25EA3F7E" w14:textId="77777777" w:rsidR="00C274CC" w:rsidRDefault="00000000">
            <w:pPr>
              <w:pStyle w:val="Compact"/>
            </w:pPr>
            <w:r>
              <w:t>2</w:t>
            </w:r>
          </w:p>
        </w:tc>
        <w:tc>
          <w:tcPr>
            <w:tcW w:w="2436" w:type="dxa"/>
          </w:tcPr>
          <w:p w14:paraId="269285F7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Access Control Policy</w:t>
            </w:r>
          </w:p>
        </w:tc>
        <w:tc>
          <w:tcPr>
            <w:tcW w:w="4569" w:type="dxa"/>
          </w:tcPr>
          <w:p w14:paraId="5E2A0941" w14:textId="77777777" w:rsidR="00C274CC" w:rsidRDefault="00000000">
            <w:pPr>
              <w:pStyle w:val="Compact"/>
            </w:pPr>
            <w:r>
              <w:t>Who gets access, how, MFA, least privilege, offboarding</w:t>
            </w:r>
          </w:p>
        </w:tc>
      </w:tr>
      <w:tr w:rsidR="00C274CC" w14:paraId="66EFE293" w14:textId="77777777">
        <w:tc>
          <w:tcPr>
            <w:tcW w:w="913" w:type="dxa"/>
          </w:tcPr>
          <w:p w14:paraId="7D48E9F4" w14:textId="77777777" w:rsidR="00C274CC" w:rsidRDefault="00000000">
            <w:pPr>
              <w:pStyle w:val="Compact"/>
            </w:pPr>
            <w:r>
              <w:t>3</w:t>
            </w:r>
          </w:p>
        </w:tc>
        <w:tc>
          <w:tcPr>
            <w:tcW w:w="2436" w:type="dxa"/>
          </w:tcPr>
          <w:p w14:paraId="71442F79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Change Management Policy</w:t>
            </w:r>
          </w:p>
        </w:tc>
        <w:tc>
          <w:tcPr>
            <w:tcW w:w="4569" w:type="dxa"/>
          </w:tcPr>
          <w:p w14:paraId="5FDE1C48" w14:textId="77777777" w:rsidR="00C274CC" w:rsidRDefault="00000000">
            <w:pPr>
              <w:pStyle w:val="Compact"/>
            </w:pPr>
            <w:r>
              <w:t>Code review, PR approvals, CI/CD pipeline, rollback</w:t>
            </w:r>
          </w:p>
        </w:tc>
      </w:tr>
      <w:tr w:rsidR="00C274CC" w14:paraId="79FD5A64" w14:textId="77777777">
        <w:tc>
          <w:tcPr>
            <w:tcW w:w="913" w:type="dxa"/>
          </w:tcPr>
          <w:p w14:paraId="1BD41B3D" w14:textId="77777777" w:rsidR="00C274CC" w:rsidRDefault="00000000">
            <w:pPr>
              <w:pStyle w:val="Compact"/>
            </w:pPr>
            <w:r>
              <w:t>4</w:t>
            </w:r>
          </w:p>
        </w:tc>
        <w:tc>
          <w:tcPr>
            <w:tcW w:w="2436" w:type="dxa"/>
          </w:tcPr>
          <w:p w14:paraId="3325B3F9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Incident Response Plan</w:t>
            </w:r>
          </w:p>
        </w:tc>
        <w:tc>
          <w:tcPr>
            <w:tcW w:w="4569" w:type="dxa"/>
          </w:tcPr>
          <w:p w14:paraId="487635DE" w14:textId="77777777" w:rsidR="00C274CC" w:rsidRDefault="00000000">
            <w:pPr>
              <w:pStyle w:val="Compact"/>
            </w:pPr>
            <w:r>
              <w:t>Detection, triage, containment, communication, post-mortem</w:t>
            </w:r>
          </w:p>
        </w:tc>
      </w:tr>
      <w:tr w:rsidR="00C274CC" w14:paraId="298E2D71" w14:textId="77777777">
        <w:tc>
          <w:tcPr>
            <w:tcW w:w="913" w:type="dxa"/>
          </w:tcPr>
          <w:p w14:paraId="078198E1" w14:textId="77777777" w:rsidR="00C274CC" w:rsidRDefault="00000000">
            <w:pPr>
              <w:pStyle w:val="Compact"/>
            </w:pPr>
            <w:r>
              <w:lastRenderedPageBreak/>
              <w:t>5</w:t>
            </w:r>
          </w:p>
        </w:tc>
        <w:tc>
          <w:tcPr>
            <w:tcW w:w="2436" w:type="dxa"/>
          </w:tcPr>
          <w:p w14:paraId="11D2AE9B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Data Classification &amp; Handling</w:t>
            </w:r>
          </w:p>
        </w:tc>
        <w:tc>
          <w:tcPr>
            <w:tcW w:w="4569" w:type="dxa"/>
          </w:tcPr>
          <w:p w14:paraId="5A8132FE" w14:textId="77777777" w:rsidR="00C274CC" w:rsidRDefault="00000000">
            <w:pPr>
              <w:pStyle w:val="Compact"/>
            </w:pPr>
            <w:r>
              <w:t>How customer data / PII is classified, encrypted, retained, deleted</w:t>
            </w:r>
          </w:p>
        </w:tc>
      </w:tr>
      <w:tr w:rsidR="00C274CC" w14:paraId="41E6C018" w14:textId="77777777">
        <w:tc>
          <w:tcPr>
            <w:tcW w:w="913" w:type="dxa"/>
          </w:tcPr>
          <w:p w14:paraId="4E72027F" w14:textId="77777777" w:rsidR="00C274CC" w:rsidRDefault="00000000">
            <w:pPr>
              <w:pStyle w:val="Compact"/>
            </w:pPr>
            <w:r>
              <w:t>6</w:t>
            </w:r>
          </w:p>
        </w:tc>
        <w:tc>
          <w:tcPr>
            <w:tcW w:w="2436" w:type="dxa"/>
          </w:tcPr>
          <w:p w14:paraId="06D68FB1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Vendor Management Policy</w:t>
            </w:r>
          </w:p>
        </w:tc>
        <w:tc>
          <w:tcPr>
            <w:tcW w:w="4569" w:type="dxa"/>
          </w:tcPr>
          <w:p w14:paraId="70532CB3" w14:textId="77777777" w:rsidR="00C274CC" w:rsidRDefault="00000000">
            <w:pPr>
              <w:pStyle w:val="Compact"/>
            </w:pPr>
            <w:r>
              <w:t>How third-party risk is assessed (Azure, OpenAI, etc.)</w:t>
            </w:r>
          </w:p>
        </w:tc>
      </w:tr>
      <w:tr w:rsidR="00C274CC" w14:paraId="20669A89" w14:textId="77777777">
        <w:tc>
          <w:tcPr>
            <w:tcW w:w="913" w:type="dxa"/>
          </w:tcPr>
          <w:p w14:paraId="4C64364E" w14:textId="77777777" w:rsidR="00C274CC" w:rsidRDefault="00000000">
            <w:pPr>
              <w:pStyle w:val="Compact"/>
            </w:pPr>
            <w:r>
              <w:t>7</w:t>
            </w:r>
          </w:p>
        </w:tc>
        <w:tc>
          <w:tcPr>
            <w:tcW w:w="2436" w:type="dxa"/>
          </w:tcPr>
          <w:p w14:paraId="3B842328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Acceptable Use Policy</w:t>
            </w:r>
          </w:p>
        </w:tc>
        <w:tc>
          <w:tcPr>
            <w:tcW w:w="4569" w:type="dxa"/>
          </w:tcPr>
          <w:p w14:paraId="574580AF" w14:textId="77777777" w:rsidR="00C274CC" w:rsidRDefault="00000000">
            <w:pPr>
              <w:pStyle w:val="Compact"/>
            </w:pPr>
            <w:r>
              <w:t>Employee/contractor obligations</w:t>
            </w:r>
          </w:p>
        </w:tc>
      </w:tr>
      <w:tr w:rsidR="00C274CC" w14:paraId="61523A5D" w14:textId="77777777">
        <w:tc>
          <w:tcPr>
            <w:tcW w:w="913" w:type="dxa"/>
          </w:tcPr>
          <w:p w14:paraId="1B432EE5" w14:textId="77777777" w:rsidR="00C274CC" w:rsidRDefault="00000000">
            <w:pPr>
              <w:pStyle w:val="Compact"/>
            </w:pPr>
            <w:r>
              <w:t>8</w:t>
            </w:r>
          </w:p>
        </w:tc>
        <w:tc>
          <w:tcPr>
            <w:tcW w:w="2436" w:type="dxa"/>
          </w:tcPr>
          <w:p w14:paraId="7B6AD8B6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Business Continuity / DR Plan</w:t>
            </w:r>
          </w:p>
        </w:tc>
        <w:tc>
          <w:tcPr>
            <w:tcW w:w="4569" w:type="dxa"/>
          </w:tcPr>
          <w:p w14:paraId="4D08AFEF" w14:textId="77777777" w:rsidR="00C274CC" w:rsidRDefault="00000000">
            <w:pPr>
              <w:pStyle w:val="Compact"/>
            </w:pPr>
            <w:r>
              <w:t>RPO, RTO, backup strategy, failover</w:t>
            </w:r>
          </w:p>
        </w:tc>
      </w:tr>
    </w:tbl>
    <w:p w14:paraId="2A95FA1F" w14:textId="77777777" w:rsidR="00C274CC" w:rsidRDefault="00000000">
      <w:pPr>
        <w:pStyle w:val="BlockText"/>
      </w:pPr>
      <w:r>
        <w:rPr>
          <w:b/>
          <w:bCs/>
        </w:rPr>
        <w:t>AI-specific addition:</w:t>
      </w:r>
      <w:r>
        <w:t xml:space="preserve"> Include a section in your Data Handling policy on how data flows through the LLM pipeline — what is sent to Azure OpenAI, what is logged, what is redacted.</w:t>
      </w:r>
    </w:p>
    <w:p w14:paraId="56A94629" w14:textId="77777777" w:rsidR="00C274CC" w:rsidRDefault="00000000">
      <w:pPr>
        <w:pStyle w:val="Heading3"/>
      </w:pPr>
      <w:bookmarkStart w:id="10" w:name="technical-controls-azure-specific"/>
      <w:bookmarkEnd w:id="9"/>
      <w:r>
        <w:t>2.2 Technical Controls (Azure-Specific)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55"/>
        <w:gridCol w:w="5027"/>
        <w:gridCol w:w="2394"/>
      </w:tblGrid>
      <w:tr w:rsidR="00C274CC" w14:paraId="58B6270D" w14:textId="77777777" w:rsidTr="00C274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82" w:type="dxa"/>
          </w:tcPr>
          <w:p w14:paraId="36F57700" w14:textId="77777777" w:rsidR="00C274CC" w:rsidRDefault="00000000">
            <w:pPr>
              <w:pStyle w:val="Compact"/>
            </w:pPr>
            <w:r>
              <w:t>Control</w:t>
            </w:r>
          </w:p>
        </w:tc>
        <w:tc>
          <w:tcPr>
            <w:tcW w:w="4158" w:type="dxa"/>
          </w:tcPr>
          <w:p w14:paraId="01E30841" w14:textId="77777777" w:rsidR="00C274CC" w:rsidRDefault="00000000">
            <w:pPr>
              <w:pStyle w:val="Compact"/>
            </w:pPr>
            <w:r>
              <w:t>Azure Implementation</w:t>
            </w:r>
          </w:p>
        </w:tc>
        <w:tc>
          <w:tcPr>
            <w:tcW w:w="1980" w:type="dxa"/>
          </w:tcPr>
          <w:p w14:paraId="7DC06380" w14:textId="77777777" w:rsidR="00C274CC" w:rsidRDefault="00000000">
            <w:pPr>
              <w:pStyle w:val="Compact"/>
              <w:jc w:val="center"/>
            </w:pPr>
            <w:r>
              <w:t>Priority</w:t>
            </w:r>
          </w:p>
        </w:tc>
      </w:tr>
      <w:tr w:rsidR="00C274CC" w14:paraId="3287D58B" w14:textId="77777777">
        <w:tc>
          <w:tcPr>
            <w:tcW w:w="1782" w:type="dxa"/>
          </w:tcPr>
          <w:p w14:paraId="5F0510BC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MFA everywhere</w:t>
            </w:r>
          </w:p>
        </w:tc>
        <w:tc>
          <w:tcPr>
            <w:tcW w:w="4158" w:type="dxa"/>
          </w:tcPr>
          <w:p w14:paraId="605FF587" w14:textId="77777777" w:rsidR="00C274CC" w:rsidRDefault="00000000">
            <w:pPr>
              <w:pStyle w:val="Compact"/>
            </w:pPr>
            <w:r>
              <w:t>Azure AD / Entra ID with Conditional Access</w:t>
            </w:r>
          </w:p>
        </w:tc>
        <w:tc>
          <w:tcPr>
            <w:tcW w:w="1980" w:type="dxa"/>
          </w:tcPr>
          <w:p w14:paraId="5C5B3833" w14:textId="77777777" w:rsidR="00C274CC" w:rsidRDefault="00000000">
            <w:pPr>
              <w:pStyle w:val="Compact"/>
              <w:jc w:val="center"/>
            </w:pPr>
            <w:r>
              <w:t>P0</w:t>
            </w:r>
          </w:p>
        </w:tc>
      </w:tr>
      <w:tr w:rsidR="00C274CC" w14:paraId="0A50E262" w14:textId="77777777">
        <w:tc>
          <w:tcPr>
            <w:tcW w:w="1782" w:type="dxa"/>
          </w:tcPr>
          <w:p w14:paraId="2018073F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SSO</w:t>
            </w:r>
          </w:p>
        </w:tc>
        <w:tc>
          <w:tcPr>
            <w:tcW w:w="4158" w:type="dxa"/>
          </w:tcPr>
          <w:p w14:paraId="54DAB5E1" w14:textId="77777777" w:rsidR="00C274CC" w:rsidRDefault="00000000">
            <w:pPr>
              <w:pStyle w:val="Compact"/>
            </w:pPr>
            <w:r>
              <w:t>Azure AD SSO for all internal tools</w:t>
            </w:r>
          </w:p>
        </w:tc>
        <w:tc>
          <w:tcPr>
            <w:tcW w:w="1980" w:type="dxa"/>
          </w:tcPr>
          <w:p w14:paraId="65806934" w14:textId="77777777" w:rsidR="00C274CC" w:rsidRDefault="00000000">
            <w:pPr>
              <w:pStyle w:val="Compact"/>
              <w:jc w:val="center"/>
            </w:pPr>
            <w:r>
              <w:t>P0</w:t>
            </w:r>
          </w:p>
        </w:tc>
      </w:tr>
      <w:tr w:rsidR="00C274CC" w14:paraId="2F0805D7" w14:textId="77777777">
        <w:tc>
          <w:tcPr>
            <w:tcW w:w="1782" w:type="dxa"/>
          </w:tcPr>
          <w:p w14:paraId="5C09920E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Encryption at rest</w:t>
            </w:r>
          </w:p>
        </w:tc>
        <w:tc>
          <w:tcPr>
            <w:tcW w:w="4158" w:type="dxa"/>
          </w:tcPr>
          <w:p w14:paraId="763515B9" w14:textId="77777777" w:rsidR="00C274CC" w:rsidRDefault="00000000">
            <w:pPr>
              <w:pStyle w:val="Compact"/>
            </w:pPr>
            <w:r>
              <w:t>Azure Storage Service Encryption (SSE), Cosmos DB encryption (default on)</w:t>
            </w:r>
          </w:p>
        </w:tc>
        <w:tc>
          <w:tcPr>
            <w:tcW w:w="1980" w:type="dxa"/>
          </w:tcPr>
          <w:p w14:paraId="6D8F56F6" w14:textId="77777777" w:rsidR="00C274CC" w:rsidRDefault="00000000">
            <w:pPr>
              <w:pStyle w:val="Compact"/>
              <w:jc w:val="center"/>
            </w:pPr>
            <w:r>
              <w:t>P0</w:t>
            </w:r>
          </w:p>
        </w:tc>
      </w:tr>
      <w:tr w:rsidR="00C274CC" w14:paraId="3562E617" w14:textId="77777777">
        <w:tc>
          <w:tcPr>
            <w:tcW w:w="1782" w:type="dxa"/>
          </w:tcPr>
          <w:p w14:paraId="61D4E74A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Encryption in transit</w:t>
            </w:r>
          </w:p>
        </w:tc>
        <w:tc>
          <w:tcPr>
            <w:tcW w:w="4158" w:type="dxa"/>
          </w:tcPr>
          <w:p w14:paraId="3FB9E816" w14:textId="77777777" w:rsidR="00C274CC" w:rsidRDefault="00000000">
            <w:pPr>
              <w:pStyle w:val="Compact"/>
            </w:pPr>
            <w:r>
              <w:t>TLS 1.2+ enforced on all endpoints</w:t>
            </w:r>
          </w:p>
        </w:tc>
        <w:tc>
          <w:tcPr>
            <w:tcW w:w="1980" w:type="dxa"/>
          </w:tcPr>
          <w:p w14:paraId="5A09648A" w14:textId="77777777" w:rsidR="00C274CC" w:rsidRDefault="00000000">
            <w:pPr>
              <w:pStyle w:val="Compact"/>
              <w:jc w:val="center"/>
            </w:pPr>
            <w:r>
              <w:t>P0</w:t>
            </w:r>
          </w:p>
        </w:tc>
      </w:tr>
      <w:tr w:rsidR="00C274CC" w14:paraId="4EFCA6CC" w14:textId="77777777">
        <w:tc>
          <w:tcPr>
            <w:tcW w:w="1782" w:type="dxa"/>
          </w:tcPr>
          <w:p w14:paraId="2E21BFAC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Network isolation</w:t>
            </w:r>
          </w:p>
        </w:tc>
        <w:tc>
          <w:tcPr>
            <w:tcW w:w="4158" w:type="dxa"/>
          </w:tcPr>
          <w:p w14:paraId="5FC2EF9E" w14:textId="77777777" w:rsidR="00C274CC" w:rsidRDefault="00000000">
            <w:pPr>
              <w:pStyle w:val="Compact"/>
            </w:pPr>
            <w:r>
              <w:t>Azure VNet, Private Endpoints for Cosmos DB / AI Search / Redis</w:t>
            </w:r>
          </w:p>
        </w:tc>
        <w:tc>
          <w:tcPr>
            <w:tcW w:w="1980" w:type="dxa"/>
          </w:tcPr>
          <w:p w14:paraId="546F5AD6" w14:textId="77777777" w:rsidR="00C274CC" w:rsidRDefault="00000000">
            <w:pPr>
              <w:pStyle w:val="Compact"/>
              <w:jc w:val="center"/>
            </w:pPr>
            <w:r>
              <w:t>P0</w:t>
            </w:r>
          </w:p>
        </w:tc>
      </w:tr>
      <w:tr w:rsidR="00C274CC" w14:paraId="645F62BA" w14:textId="77777777">
        <w:tc>
          <w:tcPr>
            <w:tcW w:w="1782" w:type="dxa"/>
          </w:tcPr>
          <w:p w14:paraId="4D97BEE5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Key management</w:t>
            </w:r>
          </w:p>
        </w:tc>
        <w:tc>
          <w:tcPr>
            <w:tcW w:w="4158" w:type="dxa"/>
          </w:tcPr>
          <w:p w14:paraId="5183286A" w14:textId="77777777" w:rsidR="00C274CC" w:rsidRDefault="00000000">
            <w:pPr>
              <w:pStyle w:val="Compact"/>
            </w:pPr>
            <w:r>
              <w:t>Azure Key Vault for secrets, API keys, connection strings</w:t>
            </w:r>
          </w:p>
        </w:tc>
        <w:tc>
          <w:tcPr>
            <w:tcW w:w="1980" w:type="dxa"/>
          </w:tcPr>
          <w:p w14:paraId="2FB24074" w14:textId="77777777" w:rsidR="00C274CC" w:rsidRDefault="00000000">
            <w:pPr>
              <w:pStyle w:val="Compact"/>
              <w:jc w:val="center"/>
            </w:pPr>
            <w:r>
              <w:t>P0</w:t>
            </w:r>
          </w:p>
        </w:tc>
      </w:tr>
      <w:tr w:rsidR="00C274CC" w14:paraId="484F0044" w14:textId="77777777">
        <w:tc>
          <w:tcPr>
            <w:tcW w:w="1782" w:type="dxa"/>
          </w:tcPr>
          <w:p w14:paraId="3A5B6970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Logging &amp; monitoring</w:t>
            </w:r>
          </w:p>
        </w:tc>
        <w:tc>
          <w:tcPr>
            <w:tcW w:w="4158" w:type="dxa"/>
          </w:tcPr>
          <w:p w14:paraId="5FE8CECB" w14:textId="77777777" w:rsidR="00C274CC" w:rsidRDefault="00000000">
            <w:pPr>
              <w:pStyle w:val="Compact"/>
            </w:pPr>
            <w:r>
              <w:t>Azure Monitor, Log Analytics, Microsoft Defender for Cloud</w:t>
            </w:r>
          </w:p>
        </w:tc>
        <w:tc>
          <w:tcPr>
            <w:tcW w:w="1980" w:type="dxa"/>
          </w:tcPr>
          <w:p w14:paraId="01522B2D" w14:textId="77777777" w:rsidR="00C274CC" w:rsidRDefault="00000000">
            <w:pPr>
              <w:pStyle w:val="Compact"/>
              <w:jc w:val="center"/>
            </w:pPr>
            <w:r>
              <w:t>P0</w:t>
            </w:r>
          </w:p>
        </w:tc>
      </w:tr>
      <w:tr w:rsidR="00C274CC" w14:paraId="73C14CAE" w14:textId="77777777">
        <w:tc>
          <w:tcPr>
            <w:tcW w:w="1782" w:type="dxa"/>
          </w:tcPr>
          <w:p w14:paraId="19C9FCE9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Access reviews</w:t>
            </w:r>
          </w:p>
        </w:tc>
        <w:tc>
          <w:tcPr>
            <w:tcW w:w="4158" w:type="dxa"/>
          </w:tcPr>
          <w:p w14:paraId="74F82B2B" w14:textId="77777777" w:rsidR="00C274CC" w:rsidRDefault="00000000">
            <w:pPr>
              <w:pStyle w:val="Compact"/>
            </w:pPr>
            <w:r>
              <w:t>Quarterly review of Azure RBAC assignments</w:t>
            </w:r>
          </w:p>
        </w:tc>
        <w:tc>
          <w:tcPr>
            <w:tcW w:w="1980" w:type="dxa"/>
          </w:tcPr>
          <w:p w14:paraId="6F9CF71F" w14:textId="77777777" w:rsidR="00C274CC" w:rsidRDefault="00000000">
            <w:pPr>
              <w:pStyle w:val="Compact"/>
              <w:jc w:val="center"/>
            </w:pPr>
            <w:r>
              <w:t>P1</w:t>
            </w:r>
          </w:p>
        </w:tc>
      </w:tr>
      <w:tr w:rsidR="00C274CC" w14:paraId="7D189186" w14:textId="77777777">
        <w:tc>
          <w:tcPr>
            <w:tcW w:w="1782" w:type="dxa"/>
          </w:tcPr>
          <w:p w14:paraId="59A7A91E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Vulnerability scanning</w:t>
            </w:r>
          </w:p>
        </w:tc>
        <w:tc>
          <w:tcPr>
            <w:tcW w:w="4158" w:type="dxa"/>
          </w:tcPr>
          <w:p w14:paraId="100FD21F" w14:textId="77777777" w:rsidR="00C274CC" w:rsidRDefault="00000000">
            <w:pPr>
              <w:pStyle w:val="Compact"/>
            </w:pPr>
            <w:r>
              <w:t>Microsoft Defender for Cloud + static code scanning (SonarQube/Snyk)</w:t>
            </w:r>
          </w:p>
        </w:tc>
        <w:tc>
          <w:tcPr>
            <w:tcW w:w="1980" w:type="dxa"/>
          </w:tcPr>
          <w:p w14:paraId="49FCAA28" w14:textId="77777777" w:rsidR="00C274CC" w:rsidRDefault="00000000">
            <w:pPr>
              <w:pStyle w:val="Compact"/>
              <w:jc w:val="center"/>
            </w:pPr>
            <w:r>
              <w:t>P1</w:t>
            </w:r>
          </w:p>
        </w:tc>
      </w:tr>
      <w:tr w:rsidR="00C274CC" w14:paraId="7CC349DD" w14:textId="77777777">
        <w:tc>
          <w:tcPr>
            <w:tcW w:w="1782" w:type="dxa"/>
          </w:tcPr>
          <w:p w14:paraId="3293CF72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Backup &amp; recovery</w:t>
            </w:r>
          </w:p>
        </w:tc>
        <w:tc>
          <w:tcPr>
            <w:tcW w:w="4158" w:type="dxa"/>
          </w:tcPr>
          <w:p w14:paraId="6B8A155D" w14:textId="77777777" w:rsidR="00C274CC" w:rsidRDefault="00000000">
            <w:pPr>
              <w:pStyle w:val="Compact"/>
            </w:pPr>
            <w:r>
              <w:t>Azure Backup, Cosmos DB point-in-time restore, geo-redundancy</w:t>
            </w:r>
          </w:p>
        </w:tc>
        <w:tc>
          <w:tcPr>
            <w:tcW w:w="1980" w:type="dxa"/>
          </w:tcPr>
          <w:p w14:paraId="2B627F88" w14:textId="77777777" w:rsidR="00C274CC" w:rsidRDefault="00000000">
            <w:pPr>
              <w:pStyle w:val="Compact"/>
              <w:jc w:val="center"/>
            </w:pPr>
            <w:r>
              <w:t>P1</w:t>
            </w:r>
          </w:p>
        </w:tc>
      </w:tr>
      <w:tr w:rsidR="00C274CC" w14:paraId="37CA786B" w14:textId="77777777">
        <w:tc>
          <w:tcPr>
            <w:tcW w:w="1782" w:type="dxa"/>
          </w:tcPr>
          <w:p w14:paraId="6AF58BBC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WAF / DDoS</w:t>
            </w:r>
          </w:p>
        </w:tc>
        <w:tc>
          <w:tcPr>
            <w:tcW w:w="4158" w:type="dxa"/>
          </w:tcPr>
          <w:p w14:paraId="68FE8D3A" w14:textId="77777777" w:rsidR="00C274CC" w:rsidRDefault="00000000">
            <w:pPr>
              <w:pStyle w:val="Compact"/>
            </w:pPr>
            <w:r>
              <w:t>Azure Front Door with WAF, Azure DDoS Protection</w:t>
            </w:r>
          </w:p>
        </w:tc>
        <w:tc>
          <w:tcPr>
            <w:tcW w:w="1980" w:type="dxa"/>
          </w:tcPr>
          <w:p w14:paraId="087CD380" w14:textId="77777777" w:rsidR="00C274CC" w:rsidRDefault="00000000">
            <w:pPr>
              <w:pStyle w:val="Compact"/>
              <w:jc w:val="center"/>
            </w:pPr>
            <w:r>
              <w:t>P1</w:t>
            </w:r>
          </w:p>
        </w:tc>
      </w:tr>
      <w:tr w:rsidR="00C274CC" w14:paraId="7D30CC3F" w14:textId="77777777">
        <w:tc>
          <w:tcPr>
            <w:tcW w:w="1782" w:type="dxa"/>
          </w:tcPr>
          <w:p w14:paraId="6D7A6D12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Container security</w:t>
            </w:r>
          </w:p>
        </w:tc>
        <w:tc>
          <w:tcPr>
            <w:tcW w:w="4158" w:type="dxa"/>
          </w:tcPr>
          <w:p w14:paraId="0CB74154" w14:textId="77777777" w:rsidR="00C274CC" w:rsidRDefault="00000000">
            <w:pPr>
              <w:pStyle w:val="Compact"/>
            </w:pPr>
            <w:r>
              <w:t>Azure Container Registry scanning, Trivy in CI/CD</w:t>
            </w:r>
          </w:p>
        </w:tc>
        <w:tc>
          <w:tcPr>
            <w:tcW w:w="1980" w:type="dxa"/>
          </w:tcPr>
          <w:p w14:paraId="6D51FBAB" w14:textId="77777777" w:rsidR="00C274CC" w:rsidRDefault="00000000">
            <w:pPr>
              <w:pStyle w:val="Compact"/>
              <w:jc w:val="center"/>
            </w:pPr>
            <w:r>
              <w:t>P2</w:t>
            </w:r>
          </w:p>
        </w:tc>
      </w:tr>
    </w:tbl>
    <w:p w14:paraId="54189A47" w14:textId="77777777" w:rsidR="00C274CC" w:rsidRDefault="00000000">
      <w:pPr>
        <w:pStyle w:val="Heading3"/>
      </w:pPr>
      <w:bookmarkStart w:id="11" w:name="X61448fa9dab48921690dc1d7ebf3414fcd07861"/>
      <w:bookmarkEnd w:id="10"/>
      <w:r>
        <w:t>2.3 LLM-Specific Controls (Agentic AI Additions)</w:t>
      </w:r>
    </w:p>
    <w:p w14:paraId="4EE36657" w14:textId="77777777" w:rsidR="00C274CC" w:rsidRDefault="00000000">
      <w:pPr>
        <w:pStyle w:val="FirstParagraph"/>
      </w:pPr>
      <w:r>
        <w:t xml:space="preserve">These are </w:t>
      </w:r>
      <w:r>
        <w:rPr>
          <w:b/>
          <w:bCs/>
        </w:rPr>
        <w:t>not standard SOC 2 controls</w:t>
      </w:r>
      <w:r>
        <w:t xml:space="preserve"> but are expected by enterprise buyers evaluating an AI product: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91"/>
        <w:gridCol w:w="5985"/>
      </w:tblGrid>
      <w:tr w:rsidR="00C274CC" w14:paraId="116420A0" w14:textId="77777777" w:rsidTr="00C274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70" w:type="dxa"/>
          </w:tcPr>
          <w:p w14:paraId="04D9FB90" w14:textId="77777777" w:rsidR="00C274CC" w:rsidRDefault="00000000">
            <w:pPr>
              <w:pStyle w:val="Compact"/>
            </w:pPr>
            <w:r>
              <w:lastRenderedPageBreak/>
              <w:t>Control</w:t>
            </w:r>
          </w:p>
        </w:tc>
        <w:tc>
          <w:tcPr>
            <w:tcW w:w="4950" w:type="dxa"/>
          </w:tcPr>
          <w:p w14:paraId="399482A1" w14:textId="77777777" w:rsidR="00C274CC" w:rsidRDefault="00000000">
            <w:pPr>
              <w:pStyle w:val="Compact"/>
            </w:pPr>
            <w:r>
              <w:t>Implementation</w:t>
            </w:r>
          </w:p>
        </w:tc>
      </w:tr>
      <w:tr w:rsidR="00C274CC" w14:paraId="23D97BEA" w14:textId="77777777">
        <w:tc>
          <w:tcPr>
            <w:tcW w:w="2970" w:type="dxa"/>
          </w:tcPr>
          <w:p w14:paraId="49444E33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PII redaction before LLM</w:t>
            </w:r>
          </w:p>
        </w:tc>
        <w:tc>
          <w:tcPr>
            <w:tcW w:w="4950" w:type="dxa"/>
          </w:tcPr>
          <w:p w14:paraId="5C78DD95" w14:textId="77777777" w:rsidR="00C274CC" w:rsidRDefault="00000000">
            <w:pPr>
              <w:pStyle w:val="Compact"/>
            </w:pPr>
            <w:r>
              <w:t>Presidio / Protegrity / custom redaction in the pipeline</w:t>
            </w:r>
          </w:p>
        </w:tc>
      </w:tr>
      <w:tr w:rsidR="00C274CC" w14:paraId="7672FBD3" w14:textId="77777777">
        <w:tc>
          <w:tcPr>
            <w:tcW w:w="2970" w:type="dxa"/>
          </w:tcPr>
          <w:p w14:paraId="6973913A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No customer data in LLM training</w:t>
            </w:r>
          </w:p>
        </w:tc>
        <w:tc>
          <w:tcPr>
            <w:tcW w:w="4950" w:type="dxa"/>
          </w:tcPr>
          <w:p w14:paraId="11975A61" w14:textId="77777777" w:rsidR="00C274CC" w:rsidRDefault="00000000">
            <w:pPr>
              <w:pStyle w:val="Compact"/>
            </w:pPr>
            <w:r>
              <w:t>Use Azure OpenAI (data not used for training by default); document this</w:t>
            </w:r>
          </w:p>
        </w:tc>
      </w:tr>
      <w:tr w:rsidR="00C274CC" w14:paraId="06ED9088" w14:textId="77777777">
        <w:tc>
          <w:tcPr>
            <w:tcW w:w="2970" w:type="dxa"/>
          </w:tcPr>
          <w:p w14:paraId="3433BD85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Prompt injection defense</w:t>
            </w:r>
          </w:p>
        </w:tc>
        <w:tc>
          <w:tcPr>
            <w:tcW w:w="4950" w:type="dxa"/>
          </w:tcPr>
          <w:p w14:paraId="3FFA7880" w14:textId="77777777" w:rsidR="00C274CC" w:rsidRDefault="00000000">
            <w:pPr>
              <w:pStyle w:val="Compact"/>
            </w:pPr>
            <w:r>
              <w:t>Input sanitization, guardrail models, output validation</w:t>
            </w:r>
          </w:p>
        </w:tc>
      </w:tr>
      <w:tr w:rsidR="00C274CC" w14:paraId="21E43A85" w14:textId="77777777">
        <w:tc>
          <w:tcPr>
            <w:tcW w:w="2970" w:type="dxa"/>
          </w:tcPr>
          <w:p w14:paraId="62CE7690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LLM output logging</w:t>
            </w:r>
          </w:p>
        </w:tc>
        <w:tc>
          <w:tcPr>
            <w:tcW w:w="4950" w:type="dxa"/>
          </w:tcPr>
          <w:p w14:paraId="25A76541" w14:textId="77777777" w:rsidR="00C274CC" w:rsidRDefault="00000000">
            <w:pPr>
              <w:pStyle w:val="Compact"/>
            </w:pPr>
            <w:r>
              <w:t>Log all agent actions, tool calls, and LLM responses (PII-redacted)</w:t>
            </w:r>
          </w:p>
        </w:tc>
      </w:tr>
      <w:tr w:rsidR="00C274CC" w14:paraId="1A670027" w14:textId="77777777">
        <w:tc>
          <w:tcPr>
            <w:tcW w:w="2970" w:type="dxa"/>
          </w:tcPr>
          <w:p w14:paraId="4BA5B3DE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Human-in-the-loop for write actions</w:t>
            </w:r>
          </w:p>
        </w:tc>
        <w:tc>
          <w:tcPr>
            <w:tcW w:w="4950" w:type="dxa"/>
          </w:tcPr>
          <w:p w14:paraId="2EF2244A" w14:textId="77777777" w:rsidR="00C274CC" w:rsidRDefault="00000000">
            <w:pPr>
              <w:pStyle w:val="Compact"/>
            </w:pPr>
            <w:r>
              <w:t>Agent proposes → human approves for any ERP/CLM mutations</w:t>
            </w:r>
          </w:p>
        </w:tc>
      </w:tr>
      <w:tr w:rsidR="00C274CC" w14:paraId="1D2CBED9" w14:textId="77777777">
        <w:tc>
          <w:tcPr>
            <w:tcW w:w="2970" w:type="dxa"/>
          </w:tcPr>
          <w:p w14:paraId="7C7DA6C4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Model versioning</w:t>
            </w:r>
          </w:p>
        </w:tc>
        <w:tc>
          <w:tcPr>
            <w:tcW w:w="4950" w:type="dxa"/>
          </w:tcPr>
          <w:p w14:paraId="7B739BCB" w14:textId="77777777" w:rsidR="00C274CC" w:rsidRDefault="00000000">
            <w:pPr>
              <w:pStyle w:val="Compact"/>
            </w:pPr>
            <w:r>
              <w:t>Track which model version produced which output</w:t>
            </w:r>
          </w:p>
        </w:tc>
      </w:tr>
      <w:tr w:rsidR="00C274CC" w14:paraId="6E2A6EC7" w14:textId="77777777">
        <w:tc>
          <w:tcPr>
            <w:tcW w:w="2970" w:type="dxa"/>
          </w:tcPr>
          <w:p w14:paraId="58A2474C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Rate limiting</w:t>
            </w:r>
          </w:p>
        </w:tc>
        <w:tc>
          <w:tcPr>
            <w:tcW w:w="4950" w:type="dxa"/>
          </w:tcPr>
          <w:p w14:paraId="64961EDA" w14:textId="77777777" w:rsidR="00C274CC" w:rsidRDefault="00000000">
            <w:pPr>
              <w:pStyle w:val="Compact"/>
            </w:pPr>
            <w:r>
              <w:t>Prevent runaway agent loops; cap LLM calls per session/user</w:t>
            </w:r>
          </w:p>
        </w:tc>
      </w:tr>
      <w:tr w:rsidR="00C274CC" w14:paraId="69F304FD" w14:textId="77777777">
        <w:tc>
          <w:tcPr>
            <w:tcW w:w="2970" w:type="dxa"/>
          </w:tcPr>
          <w:p w14:paraId="6CE8C379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Data residency</w:t>
            </w:r>
          </w:p>
        </w:tc>
        <w:tc>
          <w:tcPr>
            <w:tcW w:w="4950" w:type="dxa"/>
          </w:tcPr>
          <w:p w14:paraId="389FEA79" w14:textId="77777777" w:rsidR="00C274CC" w:rsidRDefault="00000000">
            <w:pPr>
              <w:pStyle w:val="Compact"/>
            </w:pPr>
            <w:r>
              <w:t>Configure Azure OpenAI region to match customer requirements</w:t>
            </w:r>
          </w:p>
        </w:tc>
      </w:tr>
    </w:tbl>
    <w:p w14:paraId="2B13405E" w14:textId="77777777" w:rsidR="00C274CC" w:rsidRDefault="00000000">
      <w:pPr>
        <w:pStyle w:val="Heading3"/>
      </w:pPr>
      <w:bookmarkStart w:id="12" w:name="operational-controls"/>
      <w:bookmarkEnd w:id="11"/>
      <w:r>
        <w:t>2.4 Operational Controls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09"/>
        <w:gridCol w:w="5267"/>
      </w:tblGrid>
      <w:tr w:rsidR="00C274CC" w14:paraId="1FA359AC" w14:textId="77777777" w:rsidTr="00C274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64" w:type="dxa"/>
          </w:tcPr>
          <w:p w14:paraId="1C99238D" w14:textId="77777777" w:rsidR="00C274CC" w:rsidRDefault="00000000">
            <w:pPr>
              <w:pStyle w:val="Compact"/>
            </w:pPr>
            <w:r>
              <w:t>Control</w:t>
            </w:r>
          </w:p>
        </w:tc>
        <w:tc>
          <w:tcPr>
            <w:tcW w:w="4356" w:type="dxa"/>
          </w:tcPr>
          <w:p w14:paraId="39F5A40D" w14:textId="77777777" w:rsidR="00C274CC" w:rsidRDefault="00000000">
            <w:pPr>
              <w:pStyle w:val="Compact"/>
            </w:pPr>
            <w:r>
              <w:t>What to Do</w:t>
            </w:r>
          </w:p>
        </w:tc>
      </w:tr>
      <w:tr w:rsidR="00C274CC" w14:paraId="3F11CBC2" w14:textId="77777777">
        <w:tc>
          <w:tcPr>
            <w:tcW w:w="3564" w:type="dxa"/>
          </w:tcPr>
          <w:p w14:paraId="58B3D1E2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Background checks</w:t>
            </w:r>
          </w:p>
        </w:tc>
        <w:tc>
          <w:tcPr>
            <w:tcW w:w="4356" w:type="dxa"/>
          </w:tcPr>
          <w:p w14:paraId="0587A000" w14:textId="77777777" w:rsidR="00C274CC" w:rsidRDefault="00000000">
            <w:pPr>
              <w:pStyle w:val="Compact"/>
            </w:pPr>
            <w:r>
              <w:t>Run for all employees with production access</w:t>
            </w:r>
          </w:p>
        </w:tc>
      </w:tr>
      <w:tr w:rsidR="00C274CC" w14:paraId="30976819" w14:textId="77777777">
        <w:tc>
          <w:tcPr>
            <w:tcW w:w="3564" w:type="dxa"/>
          </w:tcPr>
          <w:p w14:paraId="28C2AE51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Security awareness training</w:t>
            </w:r>
          </w:p>
        </w:tc>
        <w:tc>
          <w:tcPr>
            <w:tcW w:w="4356" w:type="dxa"/>
          </w:tcPr>
          <w:p w14:paraId="4FA60EED" w14:textId="77777777" w:rsidR="00C274CC" w:rsidRDefault="00000000">
            <w:pPr>
              <w:pStyle w:val="Compact"/>
            </w:pPr>
            <w:r>
              <w:t>Annual; use a platform like KnowBe4 or Curricula</w:t>
            </w:r>
          </w:p>
        </w:tc>
      </w:tr>
      <w:tr w:rsidR="00C274CC" w14:paraId="616C7F40" w14:textId="77777777">
        <w:tc>
          <w:tcPr>
            <w:tcW w:w="3564" w:type="dxa"/>
          </w:tcPr>
          <w:p w14:paraId="3B81644B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Onboarding / offboarding checklist</w:t>
            </w:r>
          </w:p>
        </w:tc>
        <w:tc>
          <w:tcPr>
            <w:tcW w:w="4356" w:type="dxa"/>
          </w:tcPr>
          <w:p w14:paraId="6DF16996" w14:textId="77777777" w:rsidR="00C274CC" w:rsidRDefault="00000000">
            <w:pPr>
              <w:pStyle w:val="Compact"/>
            </w:pPr>
            <w:r>
              <w:t>Documented, with access provisioned/revoked within 24 hours</w:t>
            </w:r>
          </w:p>
        </w:tc>
      </w:tr>
      <w:tr w:rsidR="00C274CC" w14:paraId="5A3E960F" w14:textId="77777777">
        <w:tc>
          <w:tcPr>
            <w:tcW w:w="3564" w:type="dxa"/>
          </w:tcPr>
          <w:p w14:paraId="1A5A997D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Quarterly access reviews</w:t>
            </w:r>
          </w:p>
        </w:tc>
        <w:tc>
          <w:tcPr>
            <w:tcW w:w="4356" w:type="dxa"/>
          </w:tcPr>
          <w:p w14:paraId="20BEFEB8" w14:textId="77777777" w:rsidR="00C274CC" w:rsidRDefault="00000000">
            <w:pPr>
              <w:pStyle w:val="Compact"/>
            </w:pPr>
            <w:r>
              <w:t>Review who has access to Azure, databases, LLM APIs</w:t>
            </w:r>
          </w:p>
        </w:tc>
      </w:tr>
      <w:tr w:rsidR="00C274CC" w14:paraId="235CC390" w14:textId="77777777">
        <w:tc>
          <w:tcPr>
            <w:tcW w:w="3564" w:type="dxa"/>
          </w:tcPr>
          <w:p w14:paraId="2E0FA6A6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Change management</w:t>
            </w:r>
          </w:p>
        </w:tc>
        <w:tc>
          <w:tcPr>
            <w:tcW w:w="4356" w:type="dxa"/>
          </w:tcPr>
          <w:p w14:paraId="2979090B" w14:textId="77777777" w:rsidR="00C274CC" w:rsidRDefault="00000000">
            <w:pPr>
              <w:pStyle w:val="Compact"/>
            </w:pPr>
            <w:r>
              <w:t>All code changes via PR with at least 1 reviewer; CI/CD enforced</w:t>
            </w:r>
          </w:p>
        </w:tc>
      </w:tr>
      <w:tr w:rsidR="00C274CC" w14:paraId="0D14F056" w14:textId="77777777">
        <w:tc>
          <w:tcPr>
            <w:tcW w:w="3564" w:type="dxa"/>
          </w:tcPr>
          <w:p w14:paraId="38C7399D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Pen testing</w:t>
            </w:r>
          </w:p>
        </w:tc>
        <w:tc>
          <w:tcPr>
            <w:tcW w:w="4356" w:type="dxa"/>
          </w:tcPr>
          <w:p w14:paraId="4DFA0EC1" w14:textId="77777777" w:rsidR="00C274CC" w:rsidRDefault="00000000">
            <w:pPr>
              <w:pStyle w:val="Compact"/>
            </w:pPr>
            <w:r>
              <w:t>Annual third-party penetration test</w:t>
            </w:r>
          </w:p>
        </w:tc>
      </w:tr>
    </w:tbl>
    <w:p w14:paraId="7754CE22" w14:textId="77777777" w:rsidR="00C274CC" w:rsidRDefault="00000000">
      <w:r>
        <w:pict w14:anchorId="27451AAD">
          <v:rect id="_x0000_i1028" style="width:0;height:1.5pt" o:hralign="center" o:hrstd="t" o:hr="t"/>
        </w:pict>
      </w:r>
    </w:p>
    <w:p w14:paraId="0B74E5B7" w14:textId="77777777" w:rsidR="00C274CC" w:rsidRDefault="00000000">
      <w:pPr>
        <w:pStyle w:val="Heading2"/>
      </w:pPr>
      <w:bookmarkStart w:id="13" w:name="phase-3-observation-period-months-39"/>
      <w:bookmarkEnd w:id="8"/>
      <w:bookmarkEnd w:id="12"/>
      <w:r>
        <w:t>Phase 3: Observation Period (Months 3–9)</w:t>
      </w:r>
    </w:p>
    <w:p w14:paraId="1E9D5E98" w14:textId="77777777" w:rsidR="00C274CC" w:rsidRDefault="00000000">
      <w:pPr>
        <w:pStyle w:val="FirstParagraph"/>
      </w:pPr>
      <w:r>
        <w:t xml:space="preserve">SOC 2 Type II requires controls to be </w:t>
      </w:r>
      <w:r>
        <w:rPr>
          <w:b/>
          <w:bCs/>
        </w:rPr>
        <w:t>operating effectively over a period</w:t>
      </w:r>
      <w:r>
        <w:t xml:space="preserve"> (minimum 3 months, typically 6–12 months).</w:t>
      </w:r>
    </w:p>
    <w:p w14:paraId="1642C124" w14:textId="77777777" w:rsidR="00C274CC" w:rsidRDefault="00000000">
      <w:pPr>
        <w:pStyle w:val="Heading3"/>
      </w:pPr>
      <w:bookmarkStart w:id="14" w:name="what-happens-during-this-period"/>
      <w:r>
        <w:t>What Happens During This Period</w:t>
      </w:r>
    </w:p>
    <w:p w14:paraId="19F84657" w14:textId="77777777" w:rsidR="00C274CC" w:rsidRDefault="00000000">
      <w:pPr>
        <w:pStyle w:val="Compact"/>
        <w:numPr>
          <w:ilvl w:val="0"/>
          <w:numId w:val="10"/>
        </w:numPr>
      </w:pPr>
      <w:r>
        <w:t>Compliance automation platform continuously collects evidence (Azure configs, access logs, PR approvals, etc.)</w:t>
      </w:r>
    </w:p>
    <w:p w14:paraId="64AF3D49" w14:textId="77777777" w:rsidR="00C274CC" w:rsidRDefault="00000000">
      <w:pPr>
        <w:pStyle w:val="Compact"/>
        <w:numPr>
          <w:ilvl w:val="0"/>
          <w:numId w:val="10"/>
        </w:numPr>
      </w:pPr>
      <w:r>
        <w:t>You operate normally, following the policies you documented</w:t>
      </w:r>
    </w:p>
    <w:p w14:paraId="31CF16E0" w14:textId="77777777" w:rsidR="00C274CC" w:rsidRDefault="00000000">
      <w:pPr>
        <w:pStyle w:val="Compact"/>
        <w:numPr>
          <w:ilvl w:val="0"/>
          <w:numId w:val="10"/>
        </w:numPr>
      </w:pPr>
      <w:r>
        <w:t>Any incidents are handled per your Incident Response Plan and documented</w:t>
      </w:r>
    </w:p>
    <w:p w14:paraId="70AD64CA" w14:textId="77777777" w:rsidR="00C274CC" w:rsidRDefault="00000000">
      <w:pPr>
        <w:pStyle w:val="Compact"/>
        <w:numPr>
          <w:ilvl w:val="0"/>
          <w:numId w:val="10"/>
        </w:numPr>
      </w:pPr>
      <w:r>
        <w:t>Access reviews happen on schedule</w:t>
      </w:r>
    </w:p>
    <w:p w14:paraId="47009C48" w14:textId="77777777" w:rsidR="00C274CC" w:rsidRDefault="00000000">
      <w:pPr>
        <w:pStyle w:val="Compact"/>
        <w:numPr>
          <w:ilvl w:val="0"/>
          <w:numId w:val="10"/>
        </w:numPr>
      </w:pPr>
      <w:r>
        <w:lastRenderedPageBreak/>
        <w:t>Changes go through the defined change management process</w:t>
      </w:r>
    </w:p>
    <w:p w14:paraId="7D785C94" w14:textId="77777777" w:rsidR="00C274CC" w:rsidRDefault="00000000">
      <w:pPr>
        <w:pStyle w:val="Heading3"/>
      </w:pPr>
      <w:bookmarkStart w:id="15" w:name="common-pitfalls"/>
      <w:bookmarkEnd w:id="14"/>
      <w:r>
        <w:t>Common Pitfalls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17"/>
        <w:gridCol w:w="5659"/>
      </w:tblGrid>
      <w:tr w:rsidR="00C274CC" w14:paraId="554D6563" w14:textId="77777777" w:rsidTr="00C274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40" w:type="dxa"/>
          </w:tcPr>
          <w:p w14:paraId="0D84A596" w14:textId="77777777" w:rsidR="00C274CC" w:rsidRDefault="00000000">
            <w:pPr>
              <w:pStyle w:val="Compact"/>
            </w:pPr>
            <w:r>
              <w:t>Pitfall</w:t>
            </w:r>
          </w:p>
        </w:tc>
        <w:tc>
          <w:tcPr>
            <w:tcW w:w="4680" w:type="dxa"/>
          </w:tcPr>
          <w:p w14:paraId="34D11CDF" w14:textId="77777777" w:rsidR="00C274CC" w:rsidRDefault="00000000">
            <w:pPr>
              <w:pStyle w:val="Compact"/>
            </w:pPr>
            <w:r>
              <w:t>How to Avoid</w:t>
            </w:r>
          </w:p>
        </w:tc>
      </w:tr>
      <w:tr w:rsidR="00C274CC" w14:paraId="43ECD0D6" w14:textId="77777777">
        <w:tc>
          <w:tcPr>
            <w:tcW w:w="3240" w:type="dxa"/>
          </w:tcPr>
          <w:p w14:paraId="153760A8" w14:textId="77777777" w:rsidR="00C274CC" w:rsidRDefault="00000000">
            <w:pPr>
              <w:pStyle w:val="Compact"/>
            </w:pPr>
            <w:r>
              <w:t>MFA not enforced for a service account</w:t>
            </w:r>
          </w:p>
        </w:tc>
        <w:tc>
          <w:tcPr>
            <w:tcW w:w="4680" w:type="dxa"/>
          </w:tcPr>
          <w:p w14:paraId="0883D0C5" w14:textId="77777777" w:rsidR="00C274CC" w:rsidRDefault="00000000">
            <w:pPr>
              <w:pStyle w:val="Compact"/>
            </w:pPr>
            <w:r>
              <w:t>Audit all accounts on Day 1; use managed identities where possible</w:t>
            </w:r>
          </w:p>
        </w:tc>
      </w:tr>
      <w:tr w:rsidR="00C274CC" w14:paraId="35EF55FB" w14:textId="77777777">
        <w:tc>
          <w:tcPr>
            <w:tcW w:w="3240" w:type="dxa"/>
          </w:tcPr>
          <w:p w14:paraId="6F146F37" w14:textId="77777777" w:rsidR="00C274CC" w:rsidRDefault="00000000">
            <w:pPr>
              <w:pStyle w:val="Compact"/>
            </w:pPr>
            <w:r>
              <w:t>Missing PR approvals</w:t>
            </w:r>
          </w:p>
        </w:tc>
        <w:tc>
          <w:tcPr>
            <w:tcW w:w="4680" w:type="dxa"/>
          </w:tcPr>
          <w:p w14:paraId="7DFB8A23" w14:textId="77777777" w:rsidR="00C274CC" w:rsidRDefault="00000000">
            <w:pPr>
              <w:pStyle w:val="Compact"/>
            </w:pPr>
            <w:r>
              <w:t>Enforce branch protection rules in GitHub/Azure DevOps</w:t>
            </w:r>
          </w:p>
        </w:tc>
      </w:tr>
      <w:tr w:rsidR="00C274CC" w14:paraId="5A03647A" w14:textId="77777777">
        <w:tc>
          <w:tcPr>
            <w:tcW w:w="3240" w:type="dxa"/>
          </w:tcPr>
          <w:p w14:paraId="39C23C00" w14:textId="77777777" w:rsidR="00C274CC" w:rsidRDefault="00000000">
            <w:pPr>
              <w:pStyle w:val="Compact"/>
            </w:pPr>
            <w:r>
              <w:t>No evidence of access reviews</w:t>
            </w:r>
          </w:p>
        </w:tc>
        <w:tc>
          <w:tcPr>
            <w:tcW w:w="4680" w:type="dxa"/>
          </w:tcPr>
          <w:p w14:paraId="6B84A038" w14:textId="77777777" w:rsidR="00C274CC" w:rsidRDefault="00000000">
            <w:pPr>
              <w:pStyle w:val="Compact"/>
            </w:pPr>
            <w:r>
              <w:t>Schedule calendar reminders; use Vanta/Drata auto-reminders</w:t>
            </w:r>
          </w:p>
        </w:tc>
      </w:tr>
      <w:tr w:rsidR="00C274CC" w14:paraId="11E08572" w14:textId="77777777">
        <w:tc>
          <w:tcPr>
            <w:tcW w:w="3240" w:type="dxa"/>
          </w:tcPr>
          <w:p w14:paraId="4F3277F5" w14:textId="77777777" w:rsidR="00C274CC" w:rsidRDefault="00000000">
            <w:pPr>
              <w:pStyle w:val="Compact"/>
            </w:pPr>
            <w:r>
              <w:t>Incident not documented</w:t>
            </w:r>
          </w:p>
        </w:tc>
        <w:tc>
          <w:tcPr>
            <w:tcW w:w="4680" w:type="dxa"/>
          </w:tcPr>
          <w:p w14:paraId="5E30D176" w14:textId="77777777" w:rsidR="00C274CC" w:rsidRDefault="00000000">
            <w:pPr>
              <w:pStyle w:val="Compact"/>
            </w:pPr>
            <w:r>
              <w:t>Even small incidents — document them</w:t>
            </w:r>
          </w:p>
        </w:tc>
      </w:tr>
      <w:tr w:rsidR="00C274CC" w14:paraId="404DBACB" w14:textId="77777777">
        <w:tc>
          <w:tcPr>
            <w:tcW w:w="3240" w:type="dxa"/>
          </w:tcPr>
          <w:p w14:paraId="6D6C1744" w14:textId="77777777" w:rsidR="00C274CC" w:rsidRDefault="00000000">
            <w:pPr>
              <w:pStyle w:val="Compact"/>
            </w:pPr>
            <w:r>
              <w:t>Vendor risk not assessed</w:t>
            </w:r>
          </w:p>
        </w:tc>
        <w:tc>
          <w:tcPr>
            <w:tcW w:w="4680" w:type="dxa"/>
          </w:tcPr>
          <w:p w14:paraId="66C57606" w14:textId="77777777" w:rsidR="00C274CC" w:rsidRDefault="00000000">
            <w:pPr>
              <w:pStyle w:val="Compact"/>
            </w:pPr>
            <w:r>
              <w:t>Complete a vendor assessment for Azure and any LLM API provider</w:t>
            </w:r>
          </w:p>
        </w:tc>
      </w:tr>
    </w:tbl>
    <w:p w14:paraId="0103C5D5" w14:textId="77777777" w:rsidR="00C274CC" w:rsidRDefault="00000000">
      <w:r>
        <w:pict w14:anchorId="211D2668">
          <v:rect id="_x0000_i1029" style="width:0;height:1.5pt" o:hralign="center" o:hrstd="t" o:hr="t"/>
        </w:pict>
      </w:r>
    </w:p>
    <w:p w14:paraId="08C925D1" w14:textId="77777777" w:rsidR="00C274CC" w:rsidRDefault="00000000">
      <w:pPr>
        <w:pStyle w:val="Heading2"/>
      </w:pPr>
      <w:bookmarkStart w:id="16" w:name="phase-4-audit-weeks-14-after-observation"/>
      <w:bookmarkEnd w:id="13"/>
      <w:bookmarkEnd w:id="15"/>
      <w:r>
        <w:t>Phase 4: Audit (Weeks 1–4 After Observation)</w:t>
      </w:r>
    </w:p>
    <w:p w14:paraId="27BC8790" w14:textId="77777777" w:rsidR="00C274CC" w:rsidRDefault="00000000">
      <w:pPr>
        <w:pStyle w:val="Heading3"/>
      </w:pPr>
      <w:bookmarkStart w:id="17" w:name="what-the-auditor-does"/>
      <w:r>
        <w:t>What the Auditor Does</w:t>
      </w:r>
    </w:p>
    <w:p w14:paraId="06A96CFB" w14:textId="77777777" w:rsidR="00C274C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Reviews policies and procedures</w:t>
      </w:r>
      <w:r>
        <w:t xml:space="preserve"> — Are they documented and reasonable?</w:t>
      </w:r>
    </w:p>
    <w:p w14:paraId="2CC683DB" w14:textId="77777777" w:rsidR="00C274C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Tests controls</w:t>
      </w:r>
      <w:r>
        <w:t xml:space="preserve"> — Samples evidence (e.g., 25 random PRs had approvals, 10 random employees had background checks)</w:t>
      </w:r>
    </w:p>
    <w:p w14:paraId="56BD4043" w14:textId="77777777" w:rsidR="00C274C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Reviews exceptions</w:t>
      </w:r>
      <w:r>
        <w:t xml:space="preserve"> — Any control failures during the observation period? Were they remediated?</w:t>
      </w:r>
    </w:p>
    <w:p w14:paraId="3557286A" w14:textId="77777777" w:rsidR="00C274C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Issues the report</w:t>
      </w:r>
      <w:r>
        <w:t xml:space="preserve"> — SOC 2 Type II report (typically 40–80 pages)</w:t>
      </w:r>
    </w:p>
    <w:p w14:paraId="6BB63309" w14:textId="77777777" w:rsidR="00C274CC" w:rsidRDefault="00000000">
      <w:pPr>
        <w:pStyle w:val="Heading3"/>
      </w:pPr>
      <w:bookmarkStart w:id="18" w:name="what-you-need-to-provide"/>
      <w:bookmarkEnd w:id="17"/>
      <w:r>
        <w:t>What You Need to Provide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829"/>
        <w:gridCol w:w="3747"/>
      </w:tblGrid>
      <w:tr w:rsidR="00C274CC" w14:paraId="5DA39A5E" w14:textId="77777777" w:rsidTr="00C274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20" w:type="dxa"/>
          </w:tcPr>
          <w:p w14:paraId="47D0D9E1" w14:textId="77777777" w:rsidR="00C274CC" w:rsidRDefault="00000000">
            <w:pPr>
              <w:pStyle w:val="Compact"/>
            </w:pPr>
            <w:r>
              <w:t>Evidence Type</w:t>
            </w:r>
          </w:p>
        </w:tc>
        <w:tc>
          <w:tcPr>
            <w:tcW w:w="3099" w:type="dxa"/>
          </w:tcPr>
          <w:p w14:paraId="32435F16" w14:textId="77777777" w:rsidR="00C274CC" w:rsidRDefault="00000000">
            <w:pPr>
              <w:pStyle w:val="Compact"/>
            </w:pPr>
            <w:r>
              <w:t>Examples</w:t>
            </w:r>
          </w:p>
        </w:tc>
      </w:tr>
      <w:tr w:rsidR="00C274CC" w14:paraId="2D4C78A1" w14:textId="77777777">
        <w:tc>
          <w:tcPr>
            <w:tcW w:w="4820" w:type="dxa"/>
          </w:tcPr>
          <w:p w14:paraId="6865FE02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Access control</w:t>
            </w:r>
          </w:p>
        </w:tc>
        <w:tc>
          <w:tcPr>
            <w:tcW w:w="3099" w:type="dxa"/>
          </w:tcPr>
          <w:p w14:paraId="2BCE8837" w14:textId="77777777" w:rsidR="00C274CC" w:rsidRDefault="00000000">
            <w:pPr>
              <w:pStyle w:val="Compact"/>
            </w:pPr>
            <w:r>
              <w:t>Azure AD user list, RBAC assignments, MFA status, offboarding tickets</w:t>
            </w:r>
          </w:p>
        </w:tc>
      </w:tr>
      <w:tr w:rsidR="00C274CC" w14:paraId="71FFB73C" w14:textId="77777777">
        <w:tc>
          <w:tcPr>
            <w:tcW w:w="4820" w:type="dxa"/>
          </w:tcPr>
          <w:p w14:paraId="69BC7960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Change management</w:t>
            </w:r>
          </w:p>
        </w:tc>
        <w:tc>
          <w:tcPr>
            <w:tcW w:w="3099" w:type="dxa"/>
          </w:tcPr>
          <w:p w14:paraId="7E893D40" w14:textId="77777777" w:rsidR="00C274CC" w:rsidRDefault="00000000">
            <w:pPr>
              <w:pStyle w:val="Compact"/>
            </w:pPr>
            <w:r>
              <w:t>GitHub/ADO PR history with approvals, deployment logs</w:t>
            </w:r>
          </w:p>
        </w:tc>
      </w:tr>
      <w:tr w:rsidR="00C274CC" w14:paraId="587AF4DF" w14:textId="77777777">
        <w:tc>
          <w:tcPr>
            <w:tcW w:w="4820" w:type="dxa"/>
          </w:tcPr>
          <w:p w14:paraId="7A2563B7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Monitoring</w:t>
            </w:r>
          </w:p>
        </w:tc>
        <w:tc>
          <w:tcPr>
            <w:tcW w:w="3099" w:type="dxa"/>
          </w:tcPr>
          <w:p w14:paraId="076F6B7B" w14:textId="77777777" w:rsidR="00C274CC" w:rsidRDefault="00000000">
            <w:pPr>
              <w:pStyle w:val="Compact"/>
            </w:pPr>
            <w:r>
              <w:t>Azure Monitor alerts, Defender for Cloud findings, incident tickets</w:t>
            </w:r>
          </w:p>
        </w:tc>
      </w:tr>
      <w:tr w:rsidR="00C274CC" w14:paraId="6D63E825" w14:textId="77777777">
        <w:tc>
          <w:tcPr>
            <w:tcW w:w="4820" w:type="dxa"/>
          </w:tcPr>
          <w:p w14:paraId="0010E8C8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Encryption</w:t>
            </w:r>
          </w:p>
        </w:tc>
        <w:tc>
          <w:tcPr>
            <w:tcW w:w="3099" w:type="dxa"/>
          </w:tcPr>
          <w:p w14:paraId="23BEE500" w14:textId="77777777" w:rsidR="00C274CC" w:rsidRDefault="00000000">
            <w:pPr>
              <w:pStyle w:val="Compact"/>
            </w:pPr>
            <w:r>
              <w:t>Azure resource configs showing encryption at rest/in transit</w:t>
            </w:r>
          </w:p>
        </w:tc>
      </w:tr>
      <w:tr w:rsidR="00C274CC" w14:paraId="13DB83E5" w14:textId="77777777">
        <w:tc>
          <w:tcPr>
            <w:tcW w:w="4820" w:type="dxa"/>
          </w:tcPr>
          <w:p w14:paraId="2CCDD54B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Vendor management</w:t>
            </w:r>
          </w:p>
        </w:tc>
        <w:tc>
          <w:tcPr>
            <w:tcW w:w="3099" w:type="dxa"/>
          </w:tcPr>
          <w:p w14:paraId="6F7C6FD7" w14:textId="77777777" w:rsidR="00C274CC" w:rsidRDefault="00000000">
            <w:pPr>
              <w:pStyle w:val="Compact"/>
            </w:pPr>
            <w:r>
              <w:t>Azure and OpenAI DPA/BAA, vendor risk assessments</w:t>
            </w:r>
          </w:p>
        </w:tc>
      </w:tr>
      <w:tr w:rsidR="00C274CC" w14:paraId="7DE6A811" w14:textId="77777777">
        <w:tc>
          <w:tcPr>
            <w:tcW w:w="4820" w:type="dxa"/>
          </w:tcPr>
          <w:p w14:paraId="675F942C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Training</w:t>
            </w:r>
          </w:p>
        </w:tc>
        <w:tc>
          <w:tcPr>
            <w:tcW w:w="3099" w:type="dxa"/>
          </w:tcPr>
          <w:p w14:paraId="58C44DB9" w14:textId="77777777" w:rsidR="00C274CC" w:rsidRDefault="00000000">
            <w:pPr>
              <w:pStyle w:val="Compact"/>
            </w:pPr>
            <w:r>
              <w:t>Security awareness training completion records</w:t>
            </w:r>
          </w:p>
        </w:tc>
      </w:tr>
      <w:tr w:rsidR="00C274CC" w14:paraId="387883AC" w14:textId="77777777">
        <w:tc>
          <w:tcPr>
            <w:tcW w:w="4820" w:type="dxa"/>
          </w:tcPr>
          <w:p w14:paraId="14CA89AB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Background checks</w:t>
            </w:r>
          </w:p>
        </w:tc>
        <w:tc>
          <w:tcPr>
            <w:tcW w:w="3099" w:type="dxa"/>
          </w:tcPr>
          <w:p w14:paraId="39101168" w14:textId="77777777" w:rsidR="00C274CC" w:rsidRDefault="00000000">
            <w:pPr>
              <w:pStyle w:val="Compact"/>
            </w:pPr>
            <w:r>
              <w:t>Confirmation records (from HR/vendor)</w:t>
            </w:r>
          </w:p>
        </w:tc>
      </w:tr>
    </w:tbl>
    <w:p w14:paraId="02601C81" w14:textId="77777777" w:rsidR="00C274CC" w:rsidRDefault="00000000">
      <w:pPr>
        <w:pStyle w:val="BlockText"/>
      </w:pPr>
      <w:r>
        <w:t xml:space="preserve">With a compliance automation platform, </w:t>
      </w:r>
      <w:r>
        <w:rPr>
          <w:b/>
          <w:bCs/>
        </w:rPr>
        <w:t>80%+ of this evidence is auto-collected</w:t>
      </w:r>
      <w:r>
        <w:t>.</w:t>
      </w:r>
    </w:p>
    <w:p w14:paraId="3C322B20" w14:textId="77777777" w:rsidR="00C274CC" w:rsidRDefault="00000000">
      <w:r>
        <w:pict w14:anchorId="76572929">
          <v:rect id="_x0000_i1030" style="width:0;height:1.5pt" o:hralign="center" o:hrstd="t" o:hr="t"/>
        </w:pict>
      </w:r>
    </w:p>
    <w:p w14:paraId="6BAD2F2F" w14:textId="77777777" w:rsidR="00C274CC" w:rsidRDefault="00000000">
      <w:pPr>
        <w:pStyle w:val="Heading2"/>
      </w:pPr>
      <w:bookmarkStart w:id="19" w:name="timeline-summary"/>
      <w:bookmarkEnd w:id="16"/>
      <w:bookmarkEnd w:id="18"/>
      <w:r>
        <w:t>Timeline Summary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94"/>
        <w:gridCol w:w="2993"/>
        <w:gridCol w:w="4489"/>
      </w:tblGrid>
      <w:tr w:rsidR="00C274CC" w14:paraId="3A13A011" w14:textId="77777777" w:rsidTr="00C274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2" w:type="dxa"/>
          </w:tcPr>
          <w:p w14:paraId="6DF816A2" w14:textId="77777777" w:rsidR="00C274CC" w:rsidRDefault="00000000">
            <w:pPr>
              <w:pStyle w:val="Compact"/>
            </w:pPr>
            <w:r>
              <w:t>Phase</w:t>
            </w:r>
          </w:p>
        </w:tc>
        <w:tc>
          <w:tcPr>
            <w:tcW w:w="2475" w:type="dxa"/>
          </w:tcPr>
          <w:p w14:paraId="618928BB" w14:textId="77777777" w:rsidR="00C274CC" w:rsidRDefault="00000000">
            <w:pPr>
              <w:pStyle w:val="Compact"/>
            </w:pPr>
            <w:r>
              <w:t>Duration</w:t>
            </w:r>
          </w:p>
        </w:tc>
        <w:tc>
          <w:tcPr>
            <w:tcW w:w="3712" w:type="dxa"/>
          </w:tcPr>
          <w:p w14:paraId="65EC6CB7" w14:textId="77777777" w:rsidR="00C274CC" w:rsidRDefault="00000000">
            <w:pPr>
              <w:pStyle w:val="Compact"/>
            </w:pPr>
            <w:r>
              <w:t>Key Activities</w:t>
            </w:r>
          </w:p>
        </w:tc>
      </w:tr>
      <w:tr w:rsidR="00C274CC" w14:paraId="4E5EAF22" w14:textId="77777777">
        <w:tc>
          <w:tcPr>
            <w:tcW w:w="1732" w:type="dxa"/>
          </w:tcPr>
          <w:p w14:paraId="1DF0821F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Readiness</w:t>
            </w:r>
          </w:p>
        </w:tc>
        <w:tc>
          <w:tcPr>
            <w:tcW w:w="2475" w:type="dxa"/>
          </w:tcPr>
          <w:p w14:paraId="2EBC9FDA" w14:textId="77777777" w:rsidR="00C274CC" w:rsidRDefault="00000000">
            <w:pPr>
              <w:pStyle w:val="Compact"/>
            </w:pPr>
            <w:r>
              <w:t>Weeks 1–4</w:t>
            </w:r>
          </w:p>
        </w:tc>
        <w:tc>
          <w:tcPr>
            <w:tcW w:w="3712" w:type="dxa"/>
          </w:tcPr>
          <w:p w14:paraId="154D37B4" w14:textId="77777777" w:rsidR="00C274CC" w:rsidRDefault="00000000">
            <w:pPr>
              <w:pStyle w:val="Compact"/>
            </w:pPr>
            <w:r>
              <w:t>Scope, gap assessment, choose auditor + platform</w:t>
            </w:r>
          </w:p>
        </w:tc>
      </w:tr>
      <w:tr w:rsidR="00C274CC" w14:paraId="6ED747BB" w14:textId="77777777">
        <w:tc>
          <w:tcPr>
            <w:tcW w:w="1732" w:type="dxa"/>
          </w:tcPr>
          <w:p w14:paraId="217194C7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Implement</w:t>
            </w:r>
          </w:p>
        </w:tc>
        <w:tc>
          <w:tcPr>
            <w:tcW w:w="2475" w:type="dxa"/>
          </w:tcPr>
          <w:p w14:paraId="1D655F93" w14:textId="77777777" w:rsidR="00C274CC" w:rsidRDefault="00000000">
            <w:pPr>
              <w:pStyle w:val="Compact"/>
            </w:pPr>
            <w:r>
              <w:t>Weeks 3–10</w:t>
            </w:r>
          </w:p>
        </w:tc>
        <w:tc>
          <w:tcPr>
            <w:tcW w:w="3712" w:type="dxa"/>
          </w:tcPr>
          <w:p w14:paraId="5510569A" w14:textId="77777777" w:rsidR="00C274CC" w:rsidRDefault="00000000">
            <w:pPr>
              <w:pStyle w:val="Compact"/>
            </w:pPr>
            <w:r>
              <w:t>Policies, technical controls, LLM-specific controls</w:t>
            </w:r>
          </w:p>
        </w:tc>
      </w:tr>
      <w:tr w:rsidR="00C274CC" w14:paraId="7CDD2378" w14:textId="77777777">
        <w:tc>
          <w:tcPr>
            <w:tcW w:w="1732" w:type="dxa"/>
          </w:tcPr>
          <w:p w14:paraId="53E7BF74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Observe</w:t>
            </w:r>
          </w:p>
        </w:tc>
        <w:tc>
          <w:tcPr>
            <w:tcW w:w="2475" w:type="dxa"/>
          </w:tcPr>
          <w:p w14:paraId="7CA89BFB" w14:textId="77777777" w:rsidR="00C274CC" w:rsidRDefault="00000000">
            <w:pPr>
              <w:pStyle w:val="Compact"/>
            </w:pPr>
            <w:r>
              <w:t>Months 3–9</w:t>
            </w:r>
          </w:p>
        </w:tc>
        <w:tc>
          <w:tcPr>
            <w:tcW w:w="3712" w:type="dxa"/>
          </w:tcPr>
          <w:p w14:paraId="6B74DA07" w14:textId="77777777" w:rsidR="00C274CC" w:rsidRDefault="00000000">
            <w:pPr>
              <w:pStyle w:val="Compact"/>
            </w:pPr>
            <w:r>
              <w:t>Operate controls, collect evidence, fix gaps</w:t>
            </w:r>
          </w:p>
        </w:tc>
      </w:tr>
      <w:tr w:rsidR="00C274CC" w14:paraId="3973E190" w14:textId="77777777">
        <w:tc>
          <w:tcPr>
            <w:tcW w:w="1732" w:type="dxa"/>
          </w:tcPr>
          <w:p w14:paraId="4AA6A635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Audit</w:t>
            </w:r>
          </w:p>
        </w:tc>
        <w:tc>
          <w:tcPr>
            <w:tcW w:w="2475" w:type="dxa"/>
          </w:tcPr>
          <w:p w14:paraId="76432394" w14:textId="77777777" w:rsidR="00C274CC" w:rsidRDefault="00000000">
            <w:pPr>
              <w:pStyle w:val="Compact"/>
            </w:pPr>
            <w:r>
              <w:t>Weeks 1–4</w:t>
            </w:r>
          </w:p>
        </w:tc>
        <w:tc>
          <w:tcPr>
            <w:tcW w:w="3712" w:type="dxa"/>
          </w:tcPr>
          <w:p w14:paraId="08B8ED4A" w14:textId="77777777" w:rsidR="00C274CC" w:rsidRDefault="00000000">
            <w:pPr>
              <w:pStyle w:val="Compact"/>
            </w:pPr>
            <w:r>
              <w:t>Auditor reviews, report issued</w:t>
            </w:r>
          </w:p>
        </w:tc>
      </w:tr>
      <w:tr w:rsidR="00C274CC" w14:paraId="42D6BFF4" w14:textId="77777777">
        <w:tc>
          <w:tcPr>
            <w:tcW w:w="1732" w:type="dxa"/>
          </w:tcPr>
          <w:p w14:paraId="2DA11533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2475" w:type="dxa"/>
          </w:tcPr>
          <w:p w14:paraId="17B70EBC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~6–12 months</w:t>
            </w:r>
          </w:p>
        </w:tc>
        <w:tc>
          <w:tcPr>
            <w:tcW w:w="3712" w:type="dxa"/>
          </w:tcPr>
          <w:p w14:paraId="64BD0787" w14:textId="77777777" w:rsidR="00C274CC" w:rsidRDefault="00000000">
            <w:pPr>
              <w:pStyle w:val="Compact"/>
            </w:pPr>
            <w:r>
              <w:t>First-time certification</w:t>
            </w:r>
          </w:p>
        </w:tc>
      </w:tr>
    </w:tbl>
    <w:p w14:paraId="438EBB6C" w14:textId="77777777" w:rsidR="00C274CC" w:rsidRDefault="00000000">
      <w:pPr>
        <w:pStyle w:val="Heading3"/>
      </w:pPr>
      <w:bookmarkStart w:id="20" w:name="accelerated-path-36-months"/>
      <w:r>
        <w:t>Accelerated Path (3–6 Months)</w:t>
      </w:r>
    </w:p>
    <w:p w14:paraId="55B8F886" w14:textId="77777777" w:rsidR="00C274CC" w:rsidRDefault="00000000">
      <w:pPr>
        <w:pStyle w:val="FirstParagraph"/>
      </w:pPr>
      <w:r>
        <w:t>If you already have decent security hygiene: - Use a compliance automation platform from Day 1 - Start with a 3-month observation window (minimum allowed) - Run readiness and implementation in parallel - Choose a startup-friendly auditor with fast turnaround</w:t>
      </w:r>
    </w:p>
    <w:p w14:paraId="342301CD" w14:textId="77777777" w:rsidR="00C274CC" w:rsidRDefault="00000000">
      <w:r>
        <w:pict w14:anchorId="08D311BE">
          <v:rect id="_x0000_i1031" style="width:0;height:1.5pt" o:hralign="center" o:hrstd="t" o:hr="t"/>
        </w:pict>
      </w:r>
    </w:p>
    <w:p w14:paraId="3E08D623" w14:textId="77777777" w:rsidR="00C274CC" w:rsidRDefault="00000000">
      <w:pPr>
        <w:pStyle w:val="Heading2"/>
      </w:pPr>
      <w:bookmarkStart w:id="21" w:name="budget-estimate-first-year"/>
      <w:bookmarkEnd w:id="19"/>
      <w:bookmarkEnd w:id="20"/>
      <w:r>
        <w:t>Budget Estimate (First Year)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13"/>
        <w:gridCol w:w="1612"/>
        <w:gridCol w:w="1662"/>
      </w:tblGrid>
      <w:tr w:rsidR="00C274CC" w14:paraId="3CD112E6" w14:textId="77777777" w:rsidTr="00C274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0BCD2F" w14:textId="77777777" w:rsidR="00C274CC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03CB876D" w14:textId="77777777" w:rsidR="00C274CC" w:rsidRDefault="00000000">
            <w:pPr>
              <w:pStyle w:val="Compact"/>
            </w:pPr>
            <w:r>
              <w:t>Low Estimate</w:t>
            </w:r>
          </w:p>
        </w:tc>
        <w:tc>
          <w:tcPr>
            <w:tcW w:w="0" w:type="auto"/>
          </w:tcPr>
          <w:p w14:paraId="3217241C" w14:textId="77777777" w:rsidR="00C274CC" w:rsidRDefault="00000000">
            <w:pPr>
              <w:pStyle w:val="Compact"/>
            </w:pPr>
            <w:r>
              <w:t>High Estimate</w:t>
            </w:r>
          </w:p>
        </w:tc>
      </w:tr>
      <w:tr w:rsidR="00C274CC" w14:paraId="2CDD6C93" w14:textId="77777777">
        <w:tc>
          <w:tcPr>
            <w:tcW w:w="0" w:type="auto"/>
          </w:tcPr>
          <w:p w14:paraId="3BCEDB65" w14:textId="77777777" w:rsidR="00C274CC" w:rsidRDefault="00000000">
            <w:pPr>
              <w:pStyle w:val="Compact"/>
            </w:pPr>
            <w:r>
              <w:t>Compliance platform (Vanta/Drata/Sprinto)</w:t>
            </w:r>
          </w:p>
        </w:tc>
        <w:tc>
          <w:tcPr>
            <w:tcW w:w="0" w:type="auto"/>
          </w:tcPr>
          <w:p w14:paraId="09C3835E" w14:textId="77777777" w:rsidR="00C274CC" w:rsidRDefault="00000000">
            <w:pPr>
              <w:pStyle w:val="Compact"/>
            </w:pPr>
            <w:r>
              <w:t>$5,000</w:t>
            </w:r>
          </w:p>
        </w:tc>
        <w:tc>
          <w:tcPr>
            <w:tcW w:w="0" w:type="auto"/>
          </w:tcPr>
          <w:p w14:paraId="2C93602D" w14:textId="77777777" w:rsidR="00C274CC" w:rsidRDefault="00000000">
            <w:pPr>
              <w:pStyle w:val="Compact"/>
            </w:pPr>
            <w:r>
              <w:t>$30,000</w:t>
            </w:r>
          </w:p>
        </w:tc>
      </w:tr>
      <w:tr w:rsidR="00C274CC" w14:paraId="771C57B0" w14:textId="77777777">
        <w:tc>
          <w:tcPr>
            <w:tcW w:w="0" w:type="auto"/>
          </w:tcPr>
          <w:p w14:paraId="459B0F28" w14:textId="77777777" w:rsidR="00C274CC" w:rsidRDefault="00000000">
            <w:pPr>
              <w:pStyle w:val="Compact"/>
            </w:pPr>
            <w:r>
              <w:t>Auditor (Type II)</w:t>
            </w:r>
          </w:p>
        </w:tc>
        <w:tc>
          <w:tcPr>
            <w:tcW w:w="0" w:type="auto"/>
          </w:tcPr>
          <w:p w14:paraId="68A13D82" w14:textId="77777777" w:rsidR="00C274CC" w:rsidRDefault="00000000">
            <w:pPr>
              <w:pStyle w:val="Compact"/>
            </w:pPr>
            <w:r>
              <w:t>$20,000</w:t>
            </w:r>
          </w:p>
        </w:tc>
        <w:tc>
          <w:tcPr>
            <w:tcW w:w="0" w:type="auto"/>
          </w:tcPr>
          <w:p w14:paraId="0CC1851D" w14:textId="77777777" w:rsidR="00C274CC" w:rsidRDefault="00000000">
            <w:pPr>
              <w:pStyle w:val="Compact"/>
            </w:pPr>
            <w:r>
              <w:t>$80,000</w:t>
            </w:r>
          </w:p>
        </w:tc>
      </w:tr>
      <w:tr w:rsidR="00C274CC" w14:paraId="497321D7" w14:textId="77777777">
        <w:tc>
          <w:tcPr>
            <w:tcW w:w="0" w:type="auto"/>
          </w:tcPr>
          <w:p w14:paraId="155CF6F2" w14:textId="77777777" w:rsidR="00C274CC" w:rsidRDefault="00000000">
            <w:pPr>
              <w:pStyle w:val="Compact"/>
            </w:pPr>
            <w:r>
              <w:t>Pen test (third-party)</w:t>
            </w:r>
          </w:p>
        </w:tc>
        <w:tc>
          <w:tcPr>
            <w:tcW w:w="0" w:type="auto"/>
          </w:tcPr>
          <w:p w14:paraId="2A7A6D12" w14:textId="77777777" w:rsidR="00C274CC" w:rsidRDefault="00000000">
            <w:pPr>
              <w:pStyle w:val="Compact"/>
            </w:pPr>
            <w:r>
              <w:t>$5,000</w:t>
            </w:r>
          </w:p>
        </w:tc>
        <w:tc>
          <w:tcPr>
            <w:tcW w:w="0" w:type="auto"/>
          </w:tcPr>
          <w:p w14:paraId="35B70622" w14:textId="77777777" w:rsidR="00C274CC" w:rsidRDefault="00000000">
            <w:pPr>
              <w:pStyle w:val="Compact"/>
            </w:pPr>
            <w:r>
              <w:t>$25,000</w:t>
            </w:r>
          </w:p>
        </w:tc>
      </w:tr>
      <w:tr w:rsidR="00C274CC" w14:paraId="31B7CFF8" w14:textId="77777777">
        <w:tc>
          <w:tcPr>
            <w:tcW w:w="0" w:type="auto"/>
          </w:tcPr>
          <w:p w14:paraId="60E606A0" w14:textId="77777777" w:rsidR="00C274CC" w:rsidRDefault="00000000">
            <w:pPr>
              <w:pStyle w:val="Compact"/>
            </w:pPr>
            <w:r>
              <w:t>Security training platform</w:t>
            </w:r>
          </w:p>
        </w:tc>
        <w:tc>
          <w:tcPr>
            <w:tcW w:w="0" w:type="auto"/>
          </w:tcPr>
          <w:p w14:paraId="739919F0" w14:textId="77777777" w:rsidR="00C274CC" w:rsidRDefault="00000000">
            <w:pPr>
              <w:pStyle w:val="Compact"/>
            </w:pPr>
            <w:r>
              <w:t>$1,000</w:t>
            </w:r>
          </w:p>
        </w:tc>
        <w:tc>
          <w:tcPr>
            <w:tcW w:w="0" w:type="auto"/>
          </w:tcPr>
          <w:p w14:paraId="53850904" w14:textId="77777777" w:rsidR="00C274CC" w:rsidRDefault="00000000">
            <w:pPr>
              <w:pStyle w:val="Compact"/>
            </w:pPr>
            <w:r>
              <w:t>$5,000</w:t>
            </w:r>
          </w:p>
        </w:tc>
      </w:tr>
      <w:tr w:rsidR="00C274CC" w14:paraId="07E4A968" w14:textId="77777777">
        <w:tc>
          <w:tcPr>
            <w:tcW w:w="0" w:type="auto"/>
          </w:tcPr>
          <w:p w14:paraId="73B23E0C" w14:textId="77777777" w:rsidR="00C274CC" w:rsidRDefault="00000000">
            <w:pPr>
              <w:pStyle w:val="Compact"/>
            </w:pPr>
            <w:r>
              <w:t>Azure security tooling (Defender, WAF, etc.)</w:t>
            </w:r>
          </w:p>
        </w:tc>
        <w:tc>
          <w:tcPr>
            <w:tcW w:w="0" w:type="auto"/>
          </w:tcPr>
          <w:p w14:paraId="18035436" w14:textId="77777777" w:rsidR="00C274CC" w:rsidRDefault="00000000">
            <w:pPr>
              <w:pStyle w:val="Compact"/>
            </w:pPr>
            <w:r>
              <w:t>$5,000</w:t>
            </w:r>
          </w:p>
        </w:tc>
        <w:tc>
          <w:tcPr>
            <w:tcW w:w="0" w:type="auto"/>
          </w:tcPr>
          <w:p w14:paraId="52C26D37" w14:textId="77777777" w:rsidR="00C274CC" w:rsidRDefault="00000000">
            <w:pPr>
              <w:pStyle w:val="Compact"/>
            </w:pPr>
            <w:r>
              <w:t>$20,000</w:t>
            </w:r>
          </w:p>
        </w:tc>
      </w:tr>
      <w:tr w:rsidR="00C274CC" w14:paraId="3839DE9D" w14:textId="77777777">
        <w:tc>
          <w:tcPr>
            <w:tcW w:w="0" w:type="auto"/>
          </w:tcPr>
          <w:p w14:paraId="6A43A6C3" w14:textId="77777777" w:rsidR="00C274CC" w:rsidRDefault="00000000">
            <w:pPr>
              <w:pStyle w:val="Compact"/>
            </w:pPr>
            <w:r>
              <w:t>Staff time (opportunity cost)</w:t>
            </w:r>
          </w:p>
        </w:tc>
        <w:tc>
          <w:tcPr>
            <w:tcW w:w="0" w:type="auto"/>
          </w:tcPr>
          <w:p w14:paraId="40617895" w14:textId="77777777" w:rsidR="00C274CC" w:rsidRDefault="00000000">
            <w:pPr>
              <w:pStyle w:val="Compact"/>
            </w:pPr>
            <w:r>
              <w:t>$15,000</w:t>
            </w:r>
          </w:p>
        </w:tc>
        <w:tc>
          <w:tcPr>
            <w:tcW w:w="0" w:type="auto"/>
          </w:tcPr>
          <w:p w14:paraId="765BBBA0" w14:textId="77777777" w:rsidR="00C274CC" w:rsidRDefault="00000000">
            <w:pPr>
              <w:pStyle w:val="Compact"/>
            </w:pPr>
            <w:r>
              <w:t>$50,000</w:t>
            </w:r>
          </w:p>
        </w:tc>
      </w:tr>
      <w:tr w:rsidR="00C274CC" w14:paraId="55244A82" w14:textId="77777777">
        <w:tc>
          <w:tcPr>
            <w:tcW w:w="0" w:type="auto"/>
          </w:tcPr>
          <w:p w14:paraId="1F1DFFAF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5CE69D76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~$50,000</w:t>
            </w:r>
          </w:p>
        </w:tc>
        <w:tc>
          <w:tcPr>
            <w:tcW w:w="0" w:type="auto"/>
          </w:tcPr>
          <w:p w14:paraId="16339D3F" w14:textId="77777777" w:rsidR="00C274CC" w:rsidRDefault="00000000">
            <w:pPr>
              <w:pStyle w:val="Compact"/>
            </w:pPr>
            <w:r>
              <w:rPr>
                <w:b/>
                <w:bCs/>
              </w:rPr>
              <w:t>~$210,000</w:t>
            </w:r>
          </w:p>
        </w:tc>
      </w:tr>
    </w:tbl>
    <w:p w14:paraId="6C4B4826" w14:textId="77777777" w:rsidR="00C274CC" w:rsidRDefault="00000000">
      <w:pPr>
        <w:pStyle w:val="BlockText"/>
      </w:pPr>
      <w:r>
        <w:t>Renewal years are significantly cheaper (~40–60% of Year 1) as policies exist and controls are already operating.</w:t>
      </w:r>
    </w:p>
    <w:p w14:paraId="1F1BBB5D" w14:textId="77777777" w:rsidR="00C274CC" w:rsidRDefault="00000000">
      <w:r>
        <w:pict w14:anchorId="245C65A4">
          <v:rect id="_x0000_i1032" style="width:0;height:1.5pt" o:hralign="center" o:hrstd="t" o:hr="t"/>
        </w:pict>
      </w:r>
    </w:p>
    <w:p w14:paraId="05EFA572" w14:textId="77777777" w:rsidR="00C274CC" w:rsidRDefault="00000000">
      <w:pPr>
        <w:pStyle w:val="Heading2"/>
      </w:pPr>
      <w:bookmarkStart w:id="22" w:name="enterprise-buyer-faq-what-they-will-ask"/>
      <w:bookmarkEnd w:id="21"/>
      <w:r>
        <w:lastRenderedPageBreak/>
        <w:t>Enterprise Buyer FAQ (What They Will Ask)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83"/>
        <w:gridCol w:w="5893"/>
      </w:tblGrid>
      <w:tr w:rsidR="00C274CC" w14:paraId="1BA8A2D2" w14:textId="77777777" w:rsidTr="00C274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46" w:type="dxa"/>
          </w:tcPr>
          <w:p w14:paraId="55AAC4E7" w14:textId="77777777" w:rsidR="00C274CC" w:rsidRDefault="00000000">
            <w:pPr>
              <w:pStyle w:val="Compact"/>
            </w:pPr>
            <w:r>
              <w:t>Question</w:t>
            </w:r>
          </w:p>
        </w:tc>
        <w:tc>
          <w:tcPr>
            <w:tcW w:w="4873" w:type="dxa"/>
          </w:tcPr>
          <w:p w14:paraId="1350BE7E" w14:textId="77777777" w:rsidR="00C274CC" w:rsidRDefault="00000000">
            <w:pPr>
              <w:pStyle w:val="Compact"/>
            </w:pPr>
            <w:r>
              <w:t>Expected Answer</w:t>
            </w:r>
          </w:p>
        </w:tc>
      </w:tr>
      <w:tr w:rsidR="00C274CC" w14:paraId="5C9DE854" w14:textId="77777777">
        <w:tc>
          <w:tcPr>
            <w:tcW w:w="3046" w:type="dxa"/>
          </w:tcPr>
          <w:p w14:paraId="2F7B0ADC" w14:textId="77777777" w:rsidR="00C274CC" w:rsidRDefault="00000000">
            <w:pPr>
              <w:pStyle w:val="Compact"/>
            </w:pPr>
            <w:r>
              <w:t>“Do you have SOC 2 Type II?”</w:t>
            </w:r>
          </w:p>
        </w:tc>
        <w:tc>
          <w:tcPr>
            <w:tcW w:w="4873" w:type="dxa"/>
          </w:tcPr>
          <w:p w14:paraId="1E5C7915" w14:textId="77777777" w:rsidR="00C274CC" w:rsidRDefault="00000000">
            <w:pPr>
              <w:pStyle w:val="Compact"/>
            </w:pPr>
            <w:r>
              <w:t>“Yes, report available under NDA”</w:t>
            </w:r>
          </w:p>
        </w:tc>
      </w:tr>
      <w:tr w:rsidR="00C274CC" w14:paraId="14DE0119" w14:textId="77777777">
        <w:tc>
          <w:tcPr>
            <w:tcW w:w="3046" w:type="dxa"/>
          </w:tcPr>
          <w:p w14:paraId="30E6C638" w14:textId="77777777" w:rsidR="00C274CC" w:rsidRDefault="00000000">
            <w:pPr>
              <w:pStyle w:val="Compact"/>
            </w:pPr>
            <w:r>
              <w:t>“Does the LLM train on our data?”</w:t>
            </w:r>
          </w:p>
        </w:tc>
        <w:tc>
          <w:tcPr>
            <w:tcW w:w="4873" w:type="dxa"/>
          </w:tcPr>
          <w:p w14:paraId="204F14CF" w14:textId="77777777" w:rsidR="00C274CC" w:rsidRDefault="00000000">
            <w:pPr>
              <w:pStyle w:val="Compact"/>
            </w:pPr>
            <w:r>
              <w:t>“No — we use Azure OpenAI which does not use customer data for training”</w:t>
            </w:r>
          </w:p>
        </w:tc>
      </w:tr>
      <w:tr w:rsidR="00C274CC" w14:paraId="4D17CEF1" w14:textId="77777777">
        <w:tc>
          <w:tcPr>
            <w:tcW w:w="3046" w:type="dxa"/>
          </w:tcPr>
          <w:p w14:paraId="23DCE2E4" w14:textId="77777777" w:rsidR="00C274CC" w:rsidRDefault="00000000">
            <w:pPr>
              <w:pStyle w:val="Compact"/>
            </w:pPr>
            <w:r>
              <w:t>“Where is our data stored?”</w:t>
            </w:r>
          </w:p>
        </w:tc>
        <w:tc>
          <w:tcPr>
            <w:tcW w:w="4873" w:type="dxa"/>
          </w:tcPr>
          <w:p w14:paraId="6BF91141" w14:textId="77777777" w:rsidR="00C274CC" w:rsidRDefault="00000000">
            <w:pPr>
              <w:pStyle w:val="Compact"/>
            </w:pPr>
            <w:r>
              <w:t>“Azure [region]. Data does not leave [region]”</w:t>
            </w:r>
          </w:p>
        </w:tc>
      </w:tr>
      <w:tr w:rsidR="00C274CC" w14:paraId="00BCF826" w14:textId="77777777">
        <w:tc>
          <w:tcPr>
            <w:tcW w:w="3046" w:type="dxa"/>
          </w:tcPr>
          <w:p w14:paraId="256AD5C9" w14:textId="77777777" w:rsidR="00C274CC" w:rsidRDefault="00000000">
            <w:pPr>
              <w:pStyle w:val="Compact"/>
            </w:pPr>
            <w:r>
              <w:t>“Is PII sent to the LLM?”</w:t>
            </w:r>
          </w:p>
        </w:tc>
        <w:tc>
          <w:tcPr>
            <w:tcW w:w="4873" w:type="dxa"/>
          </w:tcPr>
          <w:p w14:paraId="0E983885" w14:textId="77777777" w:rsidR="00C274CC" w:rsidRDefault="00000000">
            <w:pPr>
              <w:pStyle w:val="Compact"/>
            </w:pPr>
            <w:r>
              <w:t>“PII is redacted/tokenized before reaching the LLM”</w:t>
            </w:r>
          </w:p>
        </w:tc>
      </w:tr>
      <w:tr w:rsidR="00C274CC" w14:paraId="1AC6DBB8" w14:textId="77777777">
        <w:tc>
          <w:tcPr>
            <w:tcW w:w="3046" w:type="dxa"/>
          </w:tcPr>
          <w:p w14:paraId="6C887543" w14:textId="77777777" w:rsidR="00C274CC" w:rsidRDefault="00000000">
            <w:pPr>
              <w:pStyle w:val="Compact"/>
            </w:pPr>
            <w:r>
              <w:t>“Do you have a DPA?”</w:t>
            </w:r>
          </w:p>
        </w:tc>
        <w:tc>
          <w:tcPr>
            <w:tcW w:w="4873" w:type="dxa"/>
          </w:tcPr>
          <w:p w14:paraId="4A0772AB" w14:textId="77777777" w:rsidR="00C274CC" w:rsidRDefault="00000000">
            <w:pPr>
              <w:pStyle w:val="Compact"/>
            </w:pPr>
            <w:r>
              <w:t>“Yes, available for review”</w:t>
            </w:r>
          </w:p>
        </w:tc>
      </w:tr>
      <w:tr w:rsidR="00C274CC" w14:paraId="3F1F691A" w14:textId="77777777">
        <w:tc>
          <w:tcPr>
            <w:tcW w:w="3046" w:type="dxa"/>
          </w:tcPr>
          <w:p w14:paraId="59E7F443" w14:textId="77777777" w:rsidR="00C274CC" w:rsidRDefault="00000000">
            <w:pPr>
              <w:pStyle w:val="Compact"/>
            </w:pPr>
            <w:r>
              <w:t>“What happens if we want data deleted?”</w:t>
            </w:r>
          </w:p>
        </w:tc>
        <w:tc>
          <w:tcPr>
            <w:tcW w:w="4873" w:type="dxa"/>
          </w:tcPr>
          <w:p w14:paraId="3292A70D" w14:textId="77777777" w:rsidR="00C274CC" w:rsidRDefault="00000000">
            <w:pPr>
              <w:pStyle w:val="Compact"/>
            </w:pPr>
            <w:r>
              <w:t>“We support data deletion requests within [X] days per our retention policy”</w:t>
            </w:r>
          </w:p>
        </w:tc>
      </w:tr>
      <w:tr w:rsidR="00C274CC" w14:paraId="765A9A47" w14:textId="77777777">
        <w:tc>
          <w:tcPr>
            <w:tcW w:w="3046" w:type="dxa"/>
          </w:tcPr>
          <w:p w14:paraId="330FD9F2" w14:textId="77777777" w:rsidR="00C274CC" w:rsidRDefault="00000000">
            <w:pPr>
              <w:pStyle w:val="Compact"/>
            </w:pPr>
            <w:r>
              <w:t>“Do you do pen testing?”</w:t>
            </w:r>
          </w:p>
        </w:tc>
        <w:tc>
          <w:tcPr>
            <w:tcW w:w="4873" w:type="dxa"/>
          </w:tcPr>
          <w:p w14:paraId="0228E80B" w14:textId="77777777" w:rsidR="00C274CC" w:rsidRDefault="00000000">
            <w:pPr>
              <w:pStyle w:val="Compact"/>
            </w:pPr>
            <w:r>
              <w:t>“Annually, by a third-party firm. Summary available under NDA”</w:t>
            </w:r>
          </w:p>
        </w:tc>
      </w:tr>
      <w:tr w:rsidR="00C274CC" w14:paraId="7DAB2FA9" w14:textId="77777777">
        <w:tc>
          <w:tcPr>
            <w:tcW w:w="3046" w:type="dxa"/>
          </w:tcPr>
          <w:p w14:paraId="0CDD7D0D" w14:textId="77777777" w:rsidR="00C274CC" w:rsidRDefault="00000000">
            <w:pPr>
              <w:pStyle w:val="Compact"/>
            </w:pPr>
            <w:r>
              <w:t>“Is there human oversight on AI actions?”</w:t>
            </w:r>
          </w:p>
        </w:tc>
        <w:tc>
          <w:tcPr>
            <w:tcW w:w="4873" w:type="dxa"/>
          </w:tcPr>
          <w:p w14:paraId="28130B74" w14:textId="77777777" w:rsidR="00C274CC" w:rsidRDefault="00000000">
            <w:pPr>
              <w:pStyle w:val="Compact"/>
            </w:pPr>
            <w:r>
              <w:t>“Yes — all mutative actions require human approval”</w:t>
            </w:r>
          </w:p>
        </w:tc>
      </w:tr>
    </w:tbl>
    <w:p w14:paraId="2B507463" w14:textId="77777777" w:rsidR="00C274CC" w:rsidRDefault="00000000">
      <w:r>
        <w:pict w14:anchorId="07B4003A">
          <v:rect id="_x0000_i1033" style="width:0;height:1.5pt" o:hralign="center" o:hrstd="t" o:hr="t"/>
        </w:pict>
      </w:r>
    </w:p>
    <w:p w14:paraId="488DB588" w14:textId="77777777" w:rsidR="00C274CC" w:rsidRDefault="00000000">
      <w:pPr>
        <w:pStyle w:val="FirstParagraph"/>
      </w:pPr>
      <w:r>
        <w:rPr>
          <w:i/>
          <w:iCs/>
        </w:rPr>
        <w:t>This is a minimalistic process. Enterprises in regulated industries (healthcare, finance) may additionally require HIPAA BAA, ISO 27001, or FedRAMP depending on sector.</w:t>
      </w:r>
      <w:bookmarkEnd w:id="0"/>
      <w:bookmarkEnd w:id="22"/>
    </w:p>
    <w:sectPr w:rsidR="00C274C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1B6CC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876A8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ED86C95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0EA654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53139750">
    <w:abstractNumId w:val="0"/>
  </w:num>
  <w:num w:numId="2" w16cid:durableId="1776364594">
    <w:abstractNumId w:val="2"/>
  </w:num>
  <w:num w:numId="3" w16cid:durableId="1600335830">
    <w:abstractNumId w:val="2"/>
  </w:num>
  <w:num w:numId="4" w16cid:durableId="777216318">
    <w:abstractNumId w:val="2"/>
  </w:num>
  <w:num w:numId="5" w16cid:durableId="827786590">
    <w:abstractNumId w:val="2"/>
  </w:num>
  <w:num w:numId="6" w16cid:durableId="608243140">
    <w:abstractNumId w:val="2"/>
  </w:num>
  <w:num w:numId="7" w16cid:durableId="43217842">
    <w:abstractNumId w:val="2"/>
  </w:num>
  <w:num w:numId="8" w16cid:durableId="1570460681">
    <w:abstractNumId w:val="2"/>
  </w:num>
  <w:num w:numId="9" w16cid:durableId="2124183055">
    <w:abstractNumId w:val="2"/>
  </w:num>
  <w:num w:numId="10" w16cid:durableId="1228877026">
    <w:abstractNumId w:val="1"/>
  </w:num>
  <w:num w:numId="11" w16cid:durableId="12653816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74CC"/>
    <w:rsid w:val="00814E5F"/>
    <w:rsid w:val="00BA3265"/>
    <w:rsid w:val="00C27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B2758"/>
  <w15:docId w15:val="{AF03C96D-F0B7-4C94-81A0-DD8AF09EB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1">
    <w:name w:val="Plain Table 1"/>
    <w:basedOn w:val="TableNormal"/>
    <w:rsid w:val="00BA3265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1591</Words>
  <Characters>9073</Characters>
  <Application>Microsoft Office Word</Application>
  <DocSecurity>0</DocSecurity>
  <Lines>75</Lines>
  <Paragraphs>21</Paragraphs>
  <ScaleCrop>false</ScaleCrop>
  <Company/>
  <LinksUpToDate>false</LinksUpToDate>
  <CharactersWithSpaces>10643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Shailesh Joshi</cp:lastModifiedBy>
  <cp:revision>2</cp:revision>
  <dcterms:created xsi:type="dcterms:W3CDTF">2026-04-04T16:11:00Z</dcterms:created>
  <dcterms:modified xsi:type="dcterms:W3CDTF">2026-04-04T16:16:00Z</dcterms:modified>
</cp:coreProperties>
</file>