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custom-pid-guide---obd2app"/>
    <w:p>
      <w:pPr>
        <w:pStyle w:val="Heading1"/>
      </w:pPr>
      <w:r>
        <w:t xml:space="preserve">Custom PID Guide - OBD2App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Custom PIDs allow you to read</w:t>
      </w:r>
      <w:r>
        <w:t xml:space="preserve"> </w:t>
      </w:r>
      <w:r>
        <w:rPr>
          <w:b/>
          <w:bCs/>
        </w:rPr>
        <w:t xml:space="preserve">extended OBD-II parameters</w:t>
      </w:r>
      <w:r>
        <w:t xml:space="preserve"> </w:t>
      </w:r>
      <w:r>
        <w:t xml:space="preserve">that aren’t included in the standard Mode 01 PIDs. This includes manufacturer-specific diagnostics, enhanced parameters, and data from non-engine ECUs.</w: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what-are-custom-pids">
        <w:r>
          <w:rPr>
            <w:rStyle w:val="Hyperlink"/>
          </w:rPr>
          <w:t xml:space="preserve">What Are Custom PIDs?</w:t>
        </w:r>
      </w:hyperlink>
    </w:p>
    <w:p>
      <w:pPr>
        <w:pStyle w:val="Compact"/>
        <w:numPr>
          <w:ilvl w:val="0"/>
          <w:numId w:val="1001"/>
        </w:numPr>
      </w:pPr>
      <w:hyperlink w:anchor="getting-started">
        <w:r>
          <w:rPr>
            <w:rStyle w:val="Hyperlink"/>
          </w:rPr>
          <w:t xml:space="preserve">Getting Started</w:t>
        </w:r>
      </w:hyperlink>
    </w:p>
    <w:p>
      <w:pPr>
        <w:pStyle w:val="Compact"/>
        <w:numPr>
          <w:ilvl w:val="0"/>
          <w:numId w:val="1001"/>
        </w:numPr>
      </w:pPr>
      <w:hyperlink w:anchor="configuring-custom-pids">
        <w:r>
          <w:rPr>
            <w:rStyle w:val="Hyperlink"/>
          </w:rPr>
          <w:t xml:space="preserve">Configuring Custom PIDs</w:t>
        </w:r>
      </w:hyperlink>
    </w:p>
    <w:p>
      <w:pPr>
        <w:pStyle w:val="Compact"/>
        <w:numPr>
          <w:ilvl w:val="0"/>
          <w:numId w:val="1001"/>
        </w:numPr>
      </w:pPr>
      <w:hyperlink w:anchor="understanding-formulas">
        <w:r>
          <w:rPr>
            <w:rStyle w:val="Hyperlink"/>
          </w:rPr>
          <w:t xml:space="preserve">Understanding Formulas</w:t>
        </w:r>
      </w:hyperlink>
    </w:p>
    <w:p>
      <w:pPr>
        <w:pStyle w:val="Compact"/>
        <w:numPr>
          <w:ilvl w:val="0"/>
          <w:numId w:val="1001"/>
        </w:numPr>
      </w:pPr>
      <w:hyperlink w:anchor="real-world-examples">
        <w:r>
          <w:rPr>
            <w:rStyle w:val="Hyperlink"/>
          </w:rPr>
          <w:t xml:space="preserve">Real-World Examples</w:t>
        </w:r>
      </w:hyperlink>
    </w:p>
    <w:p>
      <w:pPr>
        <w:pStyle w:val="Compact"/>
        <w:numPr>
          <w:ilvl w:val="0"/>
          <w:numId w:val="1001"/>
        </w:numPr>
      </w:pPr>
      <w:hyperlink w:anchor="X069b27e529dbbc3097f9f7ef7fb48a7f1ad4452">
        <w:r>
          <w:rPr>
            <w:rStyle w:val="Hyperlink"/>
          </w:rPr>
          <w:t xml:space="preserve">Discovering Custom PIDs with Terminal Apps</w:t>
        </w:r>
      </w:hyperlink>
    </w:p>
    <w:p>
      <w:pPr>
        <w:pStyle w:val="Compact"/>
        <w:numPr>
          <w:ilvl w:val="0"/>
          <w:numId w:val="1001"/>
        </w:numPr>
      </w:pPr>
      <w:hyperlink w:anchor="troubleshooting">
        <w:r>
          <w:rPr>
            <w:rStyle w:val="Hyperlink"/>
          </w:rPr>
          <w:t xml:space="preserve">Troubleshooting</w:t>
        </w:r>
      </w:hyperlink>
    </w:p>
    <w:p>
      <w:pPr>
        <w:pStyle w:val="Compact"/>
        <w:numPr>
          <w:ilvl w:val="0"/>
          <w:numId w:val="1001"/>
        </w:numPr>
      </w:pPr>
      <w:hyperlink w:anchor="advanced-tips">
        <w:r>
          <w:rPr>
            <w:rStyle w:val="Hyperlink"/>
          </w:rPr>
          <w:t xml:space="preserve">Advanced Tips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3" w:name="what-are-custom-pids"/>
    <w:p>
      <w:pPr>
        <w:pStyle w:val="Heading2"/>
      </w:pPr>
      <w:r>
        <w:t xml:space="preserve">What Are Custom PIDs?</w:t>
      </w:r>
    </w:p>
    <w:bookmarkStart w:id="11" w:name="standard-vs-custom-pids"/>
    <w:p>
      <w:pPr>
        <w:pStyle w:val="Heading3"/>
      </w:pPr>
      <w:r>
        <w:t xml:space="preserve">Standard vs Custom PIDs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6"/>
        <w:gridCol w:w="3210"/>
        <w:gridCol w:w="2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Standard PIDs</w:t>
            </w:r>
          </w:p>
        </w:tc>
        <w:tc>
          <w:tcPr/>
          <w:p>
            <w:pPr>
              <w:pStyle w:val="Compact"/>
            </w:pPr>
            <w:r>
              <w:t xml:space="preserve">Custom PIDs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Discovery</w:t>
            </w:r>
          </w:p>
        </w:tc>
        <w:tc>
          <w:tcPr/>
          <w:p>
            <w:pPr>
              <w:pStyle w:val="Compact"/>
            </w:pPr>
            <w:r>
              <w:t xml:space="preserve">Automatic (bitmask queries)</w:t>
            </w:r>
          </w:p>
        </w:tc>
        <w:tc>
          <w:tcPr/>
          <w:p>
            <w:pPr>
              <w:pStyle w:val="Compact"/>
            </w:pPr>
            <w:r>
              <w:t xml:space="preserve">Manual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Mode 01 only</w:t>
            </w:r>
          </w:p>
        </w:tc>
        <w:tc>
          <w:tcPr/>
          <w:p>
            <w:pPr>
              <w:pStyle w:val="Compact"/>
            </w:pPr>
            <w:r>
              <w:t xml:space="preserve">Any mode (21, 22, 23,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Headers</w:t>
            </w:r>
          </w:p>
        </w:tc>
        <w:tc>
          <w:tcPr/>
          <w:p>
            <w:pPr>
              <w:pStyle w:val="Compact"/>
            </w:pPr>
            <w:r>
              <w:t xml:space="preserve">Default (7DF)</w:t>
            </w:r>
          </w:p>
        </w:tc>
        <w:tc>
          <w:tcPr/>
          <w:p>
            <w:pPr>
              <w:pStyle w:val="Compact"/>
            </w:pPr>
            <w:r>
              <w:t xml:space="preserve">Any ECU header (7E0, 7E1, 760,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Universal (all vehicles)</w:t>
            </w:r>
          </w:p>
        </w:tc>
        <w:tc>
          <w:tcPr/>
          <w:p>
            <w:pPr>
              <w:pStyle w:val="Compact"/>
            </w:pPr>
            <w:r>
              <w:t xml:space="preserve">Manufacturer/vehicle specific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RPM, speed, coolant temp</w:t>
            </w:r>
          </w:p>
        </w:tc>
        <w:tc>
          <w:tcPr/>
          <w:p>
            <w:pPr>
              <w:pStyle w:val="Compact"/>
            </w:pPr>
            <w:r>
              <w:t xml:space="preserve">Yaw rate, hybrid battery SOC, transmission temp</w:t>
            </w:r>
          </w:p>
        </w:tc>
      </w:tr>
    </w:tbl>
    <w:bookmarkEnd w:id="11"/>
    <w:bookmarkStart w:id="12" w:name="use-cases"/>
    <w:p>
      <w:pPr>
        <w:pStyle w:val="Heading3"/>
      </w:pPr>
      <w:r>
        <w:t xml:space="preserve">Use Cases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Manufacturer-specific diagnostics</w:t>
      </w:r>
      <w:r>
        <w:t xml:space="preserve"> </w:t>
      </w:r>
      <w:r>
        <w:t xml:space="preserve">(Jaguar, BMW, Toyota)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Enhanced parameters</w:t>
      </w:r>
      <w:r>
        <w:t xml:space="preserve"> </w:t>
      </w:r>
      <w:r>
        <w:t xml:space="preserve">(Mode 22 extended data)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Non-engine ECUs</w:t>
      </w:r>
      <w:r>
        <w:t xml:space="preserve"> </w:t>
      </w:r>
      <w:r>
        <w:t xml:space="preserve">(transmission, ABS, instrument cluster)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Hybrid/EV data</w:t>
      </w:r>
      <w:r>
        <w:t xml:space="preserve"> </w:t>
      </w:r>
      <w:r>
        <w:t xml:space="preserve">(battery state, inverter temps)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Performance monitoring</w:t>
      </w:r>
      <w:r>
        <w:t xml:space="preserve"> </w:t>
      </w:r>
      <w:r>
        <w:t xml:space="preserve">(boost pressure, G-forces)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getting-started"/>
    <w:p>
      <w:pPr>
        <w:pStyle w:val="Heading2"/>
      </w:pPr>
      <w:r>
        <w:t xml:space="preserve">Getting Started</w:t>
      </w:r>
    </w:p>
    <w:bookmarkStart w:id="14" w:name="step-1-create-a-vehicle-profile"/>
    <w:p>
      <w:pPr>
        <w:pStyle w:val="Heading3"/>
      </w:pPr>
      <w:r>
        <w:t xml:space="preserve">Step 1: Create a Vehicle Profile</w:t>
      </w:r>
    </w:p>
    <w:p>
      <w:pPr>
        <w:pStyle w:val="FirstParagraph"/>
      </w:pPr>
      <w:r>
        <w:t xml:space="preserve">Custom PIDs are stored</w:t>
      </w:r>
      <w:r>
        <w:t xml:space="preserve"> </w:t>
      </w:r>
      <w:r>
        <w:rPr>
          <w:b/>
          <w:bCs/>
        </w:rPr>
        <w:t xml:space="preserve">per vehicle profile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Open OBD2App →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tab</w:t>
      </w:r>
    </w:p>
    <w:p>
      <w:pPr>
        <w:pStyle w:val="Compact"/>
        <w:numPr>
          <w:ilvl w:val="0"/>
          <w:numId w:val="1003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+ Add</w:t>
      </w:r>
      <w:r>
        <w:t xml:space="preserve"> </w:t>
      </w:r>
      <w:r>
        <w:t xml:space="preserve">to create a new profile or edit existing one</w:t>
      </w:r>
    </w:p>
    <w:p>
      <w:pPr>
        <w:pStyle w:val="Compact"/>
        <w:numPr>
          <w:ilvl w:val="0"/>
          <w:numId w:val="1003"/>
        </w:numPr>
      </w:pPr>
      <w:r>
        <w:t xml:space="preserve">Fill in vehicle details:</w:t>
      </w:r>
    </w:p>
    <w:p>
      <w:pPr>
        <w:pStyle w:val="Compact"/>
        <w:numPr>
          <w:ilvl w:val="1"/>
          <w:numId w:val="1004"/>
        </w:numPr>
      </w:pPr>
      <w:r>
        <w:t xml:space="preserve">Profile name (e.g.,</w:t>
      </w:r>
      <w:r>
        <w:t xml:space="preserve"> </w:t>
      </w:r>
      <w:r>
        <w:t xml:space="preserve">“Jaguar XF 2020”</w:t>
      </w:r>
      <w:r>
        <w:t xml:space="preserve">)</w:t>
      </w:r>
    </w:p>
    <w:p>
      <w:pPr>
        <w:pStyle w:val="Compact"/>
        <w:numPr>
          <w:ilvl w:val="1"/>
          <w:numId w:val="1004"/>
        </w:numPr>
      </w:pPr>
      <w:r>
        <w:t xml:space="preserve">Fuel type, engine size, tank capacity</w:t>
      </w:r>
    </w:p>
    <w:p>
      <w:pPr>
        <w:pStyle w:val="Compact"/>
        <w:numPr>
          <w:ilvl w:val="1"/>
          <w:numId w:val="1004"/>
        </w:numPr>
      </w:pPr>
      <w:r>
        <w:t xml:space="preserve">Engine displacement and volumetric efficiency (for fuel calculations)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Save</w:t>
      </w:r>
      <w:r>
        <w:t xml:space="preserve"> </w:t>
      </w:r>
      <w:r>
        <w:t xml:space="preserve">the profile</w:t>
      </w:r>
    </w:p>
    <w:bookmarkEnd w:id="14"/>
    <w:bookmarkStart w:id="15" w:name="step-2-access-custom-pid-management"/>
    <w:p>
      <w:pPr>
        <w:pStyle w:val="Heading3"/>
      </w:pPr>
      <w:r>
        <w:t xml:space="preserve">Step 2: Access Custom PID Management</w:t>
      </w:r>
    </w:p>
    <w:p>
      <w:pPr>
        <w:pStyle w:val="Compact"/>
        <w:numPr>
          <w:ilvl w:val="0"/>
          <w:numId w:val="1005"/>
        </w:numPr>
      </w:pPr>
      <w:r>
        <w:t xml:space="preserve">In</w:t>
      </w:r>
      <w:r>
        <w:t xml:space="preserve"> </w:t>
      </w:r>
      <w:r>
        <w:rPr>
          <w:b/>
          <w:bCs/>
        </w:rPr>
        <w:t xml:space="preserve">Settings</w:t>
      </w:r>
      <w:r>
        <w:t xml:space="preserve">, tap to</w:t>
      </w:r>
      <w:r>
        <w:t xml:space="preserve"> </w:t>
      </w:r>
      <w:r>
        <w:rPr>
          <w:b/>
          <w:bCs/>
        </w:rPr>
        <w:t xml:space="preserve">edit</w:t>
      </w:r>
      <w:r>
        <w:t xml:space="preserve"> </w:t>
      </w:r>
      <w:r>
        <w:t xml:space="preserve">your vehicle profile</w:t>
      </w:r>
    </w:p>
    <w:p>
      <w:pPr>
        <w:pStyle w:val="Compact"/>
        <w:numPr>
          <w:ilvl w:val="0"/>
          <w:numId w:val="1005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“Manage Custom PIDs”</w:t>
      </w:r>
      <w:r>
        <w:t xml:space="preserve"> </w:t>
      </w:r>
      <w:r>
        <w:t xml:space="preserve">button (appears for existing profiles only)</w:t>
      </w:r>
    </w:p>
    <w:p>
      <w:pPr>
        <w:pStyle w:val="Compact"/>
        <w:numPr>
          <w:ilvl w:val="0"/>
          <w:numId w:val="1005"/>
        </w:numPr>
      </w:pPr>
      <w:r>
        <w:t xml:space="preserve">You’ll see the Custom PID list (empty initially)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configuring-custom-pids"/>
    <w:p>
      <w:pPr>
        <w:pStyle w:val="Heading2"/>
      </w:pPr>
      <w:r>
        <w:t xml:space="preserve">Configuring Custom PIDs</w:t>
      </w:r>
    </w:p>
    <w:bookmarkStart w:id="17" w:name="adding-a-new-custom-pid"/>
    <w:p>
      <w:pPr>
        <w:pStyle w:val="Heading3"/>
      </w:pPr>
      <w:r>
        <w:t xml:space="preserve">Adding a New Custom PID</w:t>
      </w:r>
    </w:p>
    <w:p>
      <w:pPr>
        <w:pStyle w:val="FirstParagraph"/>
      </w:pPr>
      <w:r>
        <w:t xml:space="preserve">Tap</w:t>
      </w:r>
      <w:r>
        <w:t xml:space="preserve"> </w:t>
      </w:r>
      <w:r>
        <w:rPr>
          <w:b/>
          <w:bCs/>
        </w:rPr>
        <w:t xml:space="preserve">+ Add</w:t>
      </w:r>
      <w:r>
        <w:t xml:space="preserve"> </w:t>
      </w:r>
      <w:r>
        <w:t xml:space="preserve">to create a new custom PID: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0"/>
        <w:gridCol w:w="2860"/>
        <w:gridCol w:w="1980"/>
        <w:gridCol w:w="15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Human-readable display name</w:t>
            </w:r>
          </w:p>
        </w:tc>
        <w:tc>
          <w:tcPr/>
          <w:p>
            <w:pPr>
              <w:pStyle w:val="Compact"/>
            </w:pPr>
            <w:r>
              <w:t xml:space="preserve">“Yaw Rate”</w:t>
            </w:r>
          </w:p>
        </w:tc>
        <w:tc>
          <w:tcPr/>
          <w:p>
            <w:pPr>
              <w:pStyle w:val="Compact"/>
            </w:pPr>
            <w:r>
              <w:t xml:space="preserve">Include units if helpful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ECU header in hex</w:t>
            </w:r>
          </w:p>
        </w:tc>
        <w:tc>
          <w:tcPr/>
          <w:p>
            <w:pPr>
              <w:pStyle w:val="Compact"/>
            </w:pPr>
            <w:r>
              <w:t xml:space="preserve">“760”</w:t>
            </w:r>
          </w:p>
        </w:tc>
        <w:tc>
          <w:tcPr/>
          <w:p>
            <w:pPr>
              <w:pStyle w:val="Compact"/>
            </w:pPr>
            <w:r>
              <w:t xml:space="preserve">Leave blank for default (7DF)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OBD mode in hex</w:t>
            </w:r>
          </w:p>
        </w:tc>
        <w:tc>
          <w:tcPr/>
          <w:p>
            <w:pPr>
              <w:pStyle w:val="Compact"/>
            </w:pPr>
            <w:r>
              <w:t xml:space="preserve">“22”</w:t>
            </w:r>
          </w:p>
        </w:tc>
        <w:tc>
          <w:tcPr/>
          <w:p>
            <w:pPr>
              <w:pStyle w:val="Compact"/>
            </w:pPr>
            <w:r>
              <w:t xml:space="preserve">Default is</w:t>
            </w:r>
            <w:r>
              <w:t xml:space="preserve"> </w:t>
            </w:r>
            <w:r>
              <w:t xml:space="preserve">“22”</w:t>
            </w:r>
            <w:r>
              <w:t xml:space="preserve"> </w:t>
            </w:r>
            <w:r>
              <w:t xml:space="preserve">for extended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PID</w:t>
            </w:r>
          </w:p>
        </w:tc>
        <w:tc>
          <w:tcPr/>
          <w:p>
            <w:pPr>
              <w:pStyle w:val="Compact"/>
            </w:pPr>
            <w:r>
              <w:t xml:space="preserve">Parameter ID in hex</w:t>
            </w:r>
          </w:p>
        </w:tc>
        <w:tc>
          <w:tcPr/>
          <w:p>
            <w:pPr>
              <w:pStyle w:val="Compact"/>
            </w:pPr>
            <w:r>
              <w:t xml:space="preserve">“0456”</w:t>
            </w:r>
          </w:p>
        </w:tc>
        <w:tc>
          <w:tcPr/>
          <w:p>
            <w:pPr>
              <w:pStyle w:val="Compact"/>
            </w:pPr>
            <w:r>
              <w:t xml:space="preserve">Must include leading zeros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Bytes</w:t>
            </w:r>
          </w:p>
        </w:tc>
        <w:tc>
          <w:tcPr/>
          <w:p>
            <w:pPr>
              <w:pStyle w:val="Compact"/>
            </w:pPr>
            <w:r>
              <w:t xml:space="preserve">Number of data bytes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Usually 1-8 bytes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Display unit (optional)</w:t>
            </w:r>
          </w:p>
        </w:tc>
        <w:tc>
          <w:tcPr/>
          <w:p>
            <w:pPr>
              <w:pStyle w:val="Compact"/>
            </w:pPr>
            <w:r>
              <w:t xml:space="preserve">“°/s”</w:t>
            </w:r>
          </w:p>
        </w:tc>
        <w:tc>
          <w:tcPr/>
          <w:p>
            <w:pPr>
              <w:pStyle w:val="Compact"/>
            </w:pPr>
            <w:r>
              <w:t xml:space="preserve">Appears in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Arithmetic expression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((A*256)+B)/100</w:t>
            </w:r>
          </w:p>
        </w:tc>
        <w:tc>
          <w:tcPr/>
          <w:p>
            <w:pPr>
              <w:pStyle w:val="Compact"/>
            </w:pPr>
            <w:r>
              <w:t xml:space="preserve">See formula section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Signed</w:t>
            </w:r>
          </w:p>
        </w:tc>
        <w:tc>
          <w:tcPr/>
          <w:p>
            <w:pPr>
              <w:pStyle w:val="Compact"/>
            </w:pPr>
            <w:r>
              <w:t xml:space="preserve">Interpret bytes as signed</w:t>
            </w:r>
          </w:p>
        </w:tc>
        <w:tc>
          <w:tcPr/>
          <w:p>
            <w:pPr>
              <w:pStyle w:val="Compact"/>
            </w:pPr>
            <w:r>
              <w:t xml:space="preserve">unchecked</w:t>
            </w:r>
          </w:p>
        </w:tc>
        <w:tc>
          <w:tcPr/>
          <w:p>
            <w:pPr>
              <w:pStyle w:val="Compact"/>
            </w:pPr>
            <w:r>
              <w:t xml:space="preserve">Important for negative values</w:t>
            </w:r>
          </w:p>
        </w:tc>
      </w:tr>
    </w:tbl>
    <w:bookmarkEnd w:id="17"/>
    <w:bookmarkStart w:id="18" w:name="managing-existing-pids"/>
    <w:p>
      <w:pPr>
        <w:pStyle w:val="Heading3"/>
      </w:pPr>
      <w:r>
        <w:t xml:space="preserve">Managing Existing PIDs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Tap any PID</w:t>
      </w:r>
      <w:r>
        <w:t xml:space="preserve"> </w:t>
      </w:r>
      <w:r>
        <w:t xml:space="preserve">in the list to edit it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Use delete button</w:t>
      </w:r>
      <w:r>
        <w:t xml:space="preserve"> </w:t>
      </w:r>
      <w:r>
        <w:t xml:space="preserve">in edit mode to remove</w:t>
      </w:r>
    </w:p>
    <w:p>
      <w:pPr>
        <w:pStyle w:val="Compact"/>
        <w:numPr>
          <w:ilvl w:val="0"/>
          <w:numId w:val="1006"/>
        </w:numPr>
      </w:pPr>
      <w:r>
        <w:t xml:space="preserve">PIDs are automatically saved when you tap</w:t>
      </w:r>
      <w:r>
        <w:t xml:space="preserve"> </w:t>
      </w:r>
      <w:r>
        <w:rPr>
          <w:b/>
          <w:bCs/>
        </w:rPr>
        <w:t xml:space="preserve">Save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understanding-formulas"/>
    <w:p>
      <w:pPr>
        <w:pStyle w:val="Heading2"/>
      </w:pPr>
      <w:r>
        <w:t xml:space="preserve">Understanding Formulas</w:t>
      </w:r>
    </w:p>
    <w:p>
      <w:pPr>
        <w:pStyle w:val="FirstParagraph"/>
      </w:pPr>
      <w:r>
        <w:t xml:space="preserve">The formula converts raw OBD data bytes to meaningful values.</w:t>
      </w:r>
    </w:p>
    <w:bookmarkStart w:id="20" w:name="variables"/>
    <w:p>
      <w:pPr>
        <w:pStyle w:val="Heading3"/>
      </w:pPr>
      <w:r>
        <w:t xml:space="preserve">Variables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A, B, C, D, E, F, G, H</w:t>
      </w:r>
      <w:r>
        <w:t xml:space="preserve"> </w:t>
      </w:r>
      <w:r>
        <w:t xml:space="preserve">= Data bytes 1 through 8</w:t>
      </w:r>
    </w:p>
    <w:p>
      <w:pPr>
        <w:pStyle w:val="Compact"/>
        <w:numPr>
          <w:ilvl w:val="0"/>
          <w:numId w:val="1007"/>
        </w:numPr>
      </w:pPr>
      <w:r>
        <w:t xml:space="preserve">Each variable contains the decimal value (0-255) of the corresponding byte</w:t>
      </w:r>
    </w:p>
    <w:bookmarkEnd w:id="20"/>
    <w:bookmarkStart w:id="21" w:name="operations"/>
    <w:p>
      <w:pPr>
        <w:pStyle w:val="Heading3"/>
      </w:pPr>
      <w:r>
        <w:t xml:space="preserve">Operations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Basic</w:t>
      </w:r>
      <w:r>
        <w:t xml:space="preserve">:</w:t>
      </w:r>
      <w:r>
        <w:t xml:space="preserve"> </w:t>
      </w:r>
      <w:r>
        <w:rPr>
          <w:rStyle w:val="VerbatimChar"/>
        </w:rPr>
        <w:t xml:space="preserve">+</w:t>
      </w:r>
      <w:r>
        <w:t xml:space="preserve">,</w:t>
      </w:r>
      <w:r>
        <w:t xml:space="preserve"> </w:t>
      </w:r>
      <w:r>
        <w:rPr>
          <w:rStyle w:val="VerbatimChar"/>
        </w:rPr>
        <w:t xml:space="preserve">-</w:t>
      </w:r>
      <w:r>
        <w:t xml:space="preserve">,</w:t>
      </w:r>
      <w:r>
        <w:t xml:space="preserve"> 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/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Parentheses</w:t>
      </w:r>
      <w:r>
        <w:t xml:space="preserve">:</w:t>
      </w:r>
      <w:r>
        <w:t xml:space="preserve"> </w:t>
      </w:r>
      <w:r>
        <w:rPr>
          <w:rStyle w:val="VerbatimChar"/>
        </w:rPr>
        <w:t xml:space="preserve">()</w:t>
      </w:r>
      <w:r>
        <w:t xml:space="preserve"> </w:t>
      </w:r>
      <w:r>
        <w:t xml:space="preserve">for grouping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Order of operations</w:t>
      </w:r>
      <w:r>
        <w:t xml:space="preserve">: Standard mathematical precedence</w:t>
      </w:r>
    </w:p>
    <w:bookmarkEnd w:id="21"/>
    <w:bookmarkStart w:id="22" w:name="common-formula-patterns"/>
    <w:p>
      <w:pPr>
        <w:pStyle w:val="Heading3"/>
      </w:pPr>
      <w:r>
        <w:t xml:space="preserve">Common Formula Patterns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9"/>
        <w:gridCol w:w="3321"/>
        <w:gridCol w:w="2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A-40</w:t>
            </w:r>
          </w:p>
        </w:tc>
        <w:tc>
          <w:tcPr/>
          <w:p>
            <w:pPr>
              <w:pStyle w:val="Compact"/>
            </w:pPr>
            <w:r>
              <w:t xml:space="preserve">Standard temperature conversion</w:t>
            </w:r>
          </w:p>
        </w:tc>
        <w:tc>
          <w:tcPr/>
          <w:p>
            <w:pPr>
              <w:pStyle w:val="Compact"/>
            </w:pPr>
            <w:r>
              <w:t xml:space="preserve">Coolant temp:</w:t>
            </w:r>
            <w:r>
              <w:t xml:space="preserve"> </w:t>
            </w:r>
            <w:r>
              <w:rPr>
                <w:rStyle w:val="VerbatimChar"/>
              </w:rPr>
              <w:t xml:space="preserve">A-40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((A*256)+B)/100</w:t>
            </w:r>
          </w:p>
        </w:tc>
        <w:tc>
          <w:tcPr/>
          <w:p>
            <w:pPr>
              <w:pStyle w:val="Compact"/>
            </w:pPr>
            <w:r>
              <w:t xml:space="preserve">16-bit value divided by 100</w:t>
            </w:r>
          </w:p>
        </w:tc>
        <w:tc>
          <w:tcPr/>
          <w:p>
            <w:pPr>
              <w:pStyle w:val="Compact"/>
            </w:pPr>
            <w:r>
              <w:t xml:space="preserve">Yaw rate:</w:t>
            </w:r>
            <w:r>
              <w:t xml:space="preserve"> </w:t>
            </w:r>
            <w:r>
              <w:rPr>
                <w:rStyle w:val="VerbatimChar"/>
              </w:rPr>
              <w:t xml:space="preserve">((A*256)+B)/100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A*0.078125-40</w:t>
            </w:r>
          </w:p>
        </w:tc>
        <w:tc>
          <w:tcPr/>
          <w:p>
            <w:pPr>
              <w:pStyle w:val="Compact"/>
            </w:pPr>
            <w:r>
              <w:t xml:space="preserve">Toyota-specific temp conversion</w:t>
            </w:r>
          </w:p>
        </w:tc>
        <w:tc>
          <w:tcPr/>
          <w:p>
            <w:pPr>
              <w:pStyle w:val="Compact"/>
            </w:pPr>
            <w:r>
              <w:t xml:space="preserve">Sensor temp:</w:t>
            </w:r>
            <w:r>
              <w:t xml:space="preserve"> </w:t>
            </w:r>
            <w:r>
              <w:rPr>
                <w:rStyle w:val="VerbatimChar"/>
              </w:rPr>
              <w:t xml:space="preserve">A*0.078125-40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A*0.5</w:t>
            </w:r>
          </w:p>
        </w:tc>
        <w:tc>
          <w:tcPr/>
          <w:p>
            <w:pPr>
              <w:pStyle w:val="Compact"/>
            </w:pPr>
            <w:r>
              <w:t xml:space="preserve">Simple scaling</w:t>
            </w:r>
          </w:p>
        </w:tc>
        <w:tc>
          <w:tcPr/>
          <w:p>
            <w:pPr>
              <w:pStyle w:val="Compact"/>
            </w:pPr>
            <w:r>
              <w:t xml:space="preserve">Battery SOC:</w:t>
            </w:r>
            <w:r>
              <w:t xml:space="preserve"> </w:t>
            </w:r>
            <w:r>
              <w:rPr>
                <w:rStyle w:val="VerbatimChar"/>
              </w:rPr>
              <w:t xml:space="preserve">A*0.5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((A*256)+B)-32768</w:t>
            </w:r>
          </w:p>
        </w:tc>
        <w:tc>
          <w:tcPr/>
          <w:p>
            <w:pPr>
              <w:pStyle w:val="Compact"/>
            </w:pPr>
            <w:r>
              <w:t xml:space="preserve">16-bit signed with offset</w:t>
            </w:r>
          </w:p>
        </w:tc>
        <w:tc>
          <w:tcPr/>
          <w:p>
            <w:pPr>
              <w:pStyle w:val="Compact"/>
            </w:pPr>
            <w:r>
              <w:t xml:space="preserve">Steering angle:</w:t>
            </w:r>
            <w:r>
              <w:t xml:space="preserve"> </w:t>
            </w:r>
            <w:r>
              <w:rPr>
                <w:rStyle w:val="VerbatimChar"/>
              </w:rPr>
              <w:t xml:space="preserve">((A*256)+B)-32768</w:t>
            </w:r>
          </w:p>
        </w:tc>
      </w:tr>
    </w:tbl>
    <w:bookmarkEnd w:id="22"/>
    <w:bookmarkStart w:id="23" w:name="formula-examples"/>
    <w:p>
      <w:pPr>
        <w:pStyle w:val="Heading3"/>
      </w:pPr>
      <w:r>
        <w:t xml:space="preserve">Formula Examples</w:t>
      </w:r>
    </w:p>
    <w:p>
      <w:pPr>
        <w:pStyle w:val="SourceCode"/>
      </w:pPr>
      <w:r>
        <w:rPr>
          <w:rStyle w:val="CommentTok"/>
        </w:rPr>
        <w:t xml:space="preserve">// Engine coolant temperature (standard)</w:t>
      </w:r>
      <w:r>
        <w:br/>
      </w:r>
      <w:r>
        <w:rPr>
          <w:rStyle w:val="StringTok"/>
        </w:rPr>
        <w:t xml:space="preserve">"A-40"</w:t>
      </w:r>
      <w:r>
        <w:br/>
      </w:r>
      <w:r>
        <w:br/>
      </w:r>
      <w:r>
        <w:rPr>
          <w:rStyle w:val="CommentTok"/>
        </w:rPr>
        <w:t xml:space="preserve">// 16-bit RPM calculation  </w:t>
      </w:r>
      <w:r>
        <w:br/>
      </w:r>
      <w:r>
        <w:rPr>
          <w:rStyle w:val="StringTok"/>
        </w:rPr>
        <w:t xml:space="preserve">"((A*256)+B)/4"</w:t>
      </w:r>
      <w:r>
        <w:br/>
      </w:r>
      <w:r>
        <w:br/>
      </w:r>
      <w:r>
        <w:rPr>
          <w:rStyle w:val="CommentTok"/>
        </w:rPr>
        <w:t xml:space="preserve">// Percentage with decimal precision</w:t>
      </w:r>
      <w:r>
        <w:br/>
      </w:r>
      <w:r>
        <w:rPr>
          <w:rStyle w:val="StringTok"/>
        </w:rPr>
        <w:t xml:space="preserve">"A*0.5"</w:t>
      </w:r>
      <w:r>
        <w:br/>
      </w:r>
      <w:r>
        <w:br/>
      </w:r>
      <w:r>
        <w:rPr>
          <w:rStyle w:val="CommentTok"/>
        </w:rPr>
        <w:t xml:space="preserve">// Signed angle with center offset</w:t>
      </w:r>
      <w:r>
        <w:br/>
      </w:r>
      <w:r>
        <w:rPr>
          <w:rStyle w:val="StringTok"/>
        </w:rPr>
        <w:t xml:space="preserve">"((A*256)+B)-32768"</w:t>
      </w:r>
      <w:r>
        <w:br/>
      </w:r>
      <w:r>
        <w:br/>
      </w:r>
      <w:r>
        <w:rPr>
          <w:rStyle w:val="CommentTok"/>
        </w:rPr>
        <w:t xml:space="preserve">// Complex scaling</w:t>
      </w:r>
      <w:r>
        <w:br/>
      </w:r>
      <w:r>
        <w:rPr>
          <w:rStyle w:val="StringTok"/>
        </w:rPr>
        <w:t xml:space="preserve">"((A*256)+B)*0.015625"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real-world-examples"/>
    <w:p>
      <w:pPr>
        <w:pStyle w:val="Heading2"/>
      </w:pPr>
      <w:r>
        <w:t xml:space="preserve">Real-World Examples</w:t>
      </w:r>
    </w:p>
    <w:bookmarkStart w:id="25" w:name="example-1-jaguar-xf-yaw-rate"/>
    <w:p>
      <w:pPr>
        <w:pStyle w:val="Heading3"/>
      </w:pPr>
      <w:r>
        <w:t xml:space="preserve">Example 1: Jaguar XF Yaw Rate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“Yaw Rate”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“760”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“22”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PID</w:t>
            </w:r>
          </w:p>
        </w:tc>
        <w:tc>
          <w:tcPr/>
          <w:p>
            <w:pPr>
              <w:pStyle w:val="Compact"/>
            </w:pPr>
            <w:r>
              <w:t xml:space="preserve">“0456”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Bytes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“°/s”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Formula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((A*256)+B)/100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Signed</w:t>
            </w:r>
          </w:p>
        </w:tc>
        <w:tc>
          <w:tcPr/>
          <w:p>
            <w:pPr>
              <w:pStyle w:val="Compact"/>
            </w:pPr>
            <w:r>
              <w:t xml:space="preserve">unchecked</w:t>
            </w:r>
          </w:p>
        </w:tc>
      </w:tr>
    </w:tbl>
    <w:p>
      <w:pPr>
        <w:pStyle w:val="BodyText"/>
      </w:pPr>
      <w:r>
        <w:rPr>
          <w:b/>
          <w:bCs/>
        </w:rPr>
        <w:t xml:space="preserve">Terminal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62 04 56 01 F4</w:t>
      </w:r>
      <w:r>
        <w:br/>
      </w:r>
      <w:r>
        <w:rPr>
          <w:b/>
          <w:bCs/>
        </w:rPr>
        <w:t xml:space="preserve">Calculation</w:t>
      </w:r>
      <w:r>
        <w:t xml:space="preserve">: ((1×256)+244)/100 = 5.0 °/s</w:t>
      </w:r>
    </w:p>
    <w:bookmarkEnd w:id="25"/>
    <w:bookmarkStart w:id="26" w:name="example-2-toyota-hybrid-battery-soc"/>
    <w:p>
      <w:pPr>
        <w:pStyle w:val="Heading3"/>
      </w:pPr>
      <w:r>
        <w:t xml:space="preserve">Example 2: Toyota Hybrid Battery SOC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“Hybrid Battery SOC”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“7E4”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“22”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PID</w:t>
            </w:r>
          </w:p>
        </w:tc>
        <w:tc>
          <w:tcPr/>
          <w:p>
            <w:pPr>
              <w:pStyle w:val="Compact"/>
            </w:pPr>
            <w:r>
              <w:t xml:space="preserve">“01DB”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Bytes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“%”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Formula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A*0.5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Signed</w:t>
            </w:r>
          </w:p>
        </w:tc>
        <w:tc>
          <w:tcPr/>
          <w:p>
            <w:pPr>
              <w:pStyle w:val="Compact"/>
            </w:pPr>
            <w:r>
              <w:t xml:space="preserve">unchecked</w:t>
            </w:r>
          </w:p>
        </w:tc>
      </w:tr>
    </w:tbl>
    <w:p>
      <w:pPr>
        <w:pStyle w:val="BodyText"/>
      </w:pPr>
      <w:r>
        <w:rPr>
          <w:b/>
          <w:bCs/>
        </w:rPr>
        <w:t xml:space="preserve">Terminal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62 01 DB B4</w:t>
      </w:r>
      <w:r>
        <w:br/>
      </w:r>
      <w:r>
        <w:rPr>
          <w:b/>
          <w:bCs/>
        </w:rPr>
        <w:t xml:space="preserve">Calculation</w:t>
      </w:r>
      <w:r>
        <w:t xml:space="preserve">: 180 × 0.5 = 90.0%</w:t>
      </w:r>
    </w:p>
    <w:bookmarkEnd w:id="26"/>
    <w:bookmarkStart w:id="27" w:name="example-3-bmw-transmission-temperature"/>
    <w:p>
      <w:pPr>
        <w:pStyle w:val="Heading3"/>
      </w:pPr>
      <w:r>
        <w:t xml:space="preserve">Example 3: BMW Transmission Temperature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“Transmission Temp”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“7E1”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“22”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PID</w:t>
            </w:r>
          </w:p>
        </w:tc>
        <w:tc>
          <w:tcPr/>
          <w:p>
            <w:pPr>
              <w:pStyle w:val="Compact"/>
            </w:pPr>
            <w:r>
              <w:t xml:space="preserve">“10B8”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Bytes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“°C”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Formula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A-40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Signed</w:t>
            </w:r>
          </w:p>
        </w:tc>
        <w:tc>
          <w:tcPr/>
          <w:p>
            <w:pPr>
              <w:pStyle w:val="Compact"/>
            </w:pPr>
            <w:r>
              <w:t xml:space="preserve">unchecked</w:t>
            </w:r>
          </w:p>
        </w:tc>
      </w:tr>
    </w:tbl>
    <w:p>
      <w:pPr>
        <w:pStyle w:val="BodyText"/>
      </w:pPr>
      <w:r>
        <w:rPr>
          <w:b/>
          <w:bCs/>
        </w:rPr>
        <w:t xml:space="preserve">Terminal 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62 10 B8 58</w:t>
      </w:r>
      <w:r>
        <w:br/>
      </w:r>
      <w:r>
        <w:rPr>
          <w:b/>
          <w:bCs/>
        </w:rPr>
        <w:t xml:space="preserve">Calculation</w:t>
      </w:r>
      <w:r>
        <w:t xml:space="preserve">: 88 - 40 = 48°C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42" w:name="X069b27e529dbbc3097f9f7ef7fb48a7f1ad4452"/>
    <w:p>
      <w:pPr>
        <w:pStyle w:val="Heading2"/>
      </w:pPr>
      <w:r>
        <w:t xml:space="preserve">Discovering Custom PIDs with Terminal Apps</w:t>
      </w:r>
    </w:p>
    <w:bookmarkStart w:id="29" w:name="recommended-android-terminal-apps"/>
    <w:p>
      <w:pPr>
        <w:pStyle w:val="Heading3"/>
      </w:pPr>
      <w:r>
        <w:t xml:space="preserve">Recommended Android Terminal Apps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Serial Bluetooth Terminal</w:t>
      </w:r>
      <w:r>
        <w:t xml:space="preserve"> </w:t>
      </w:r>
      <w:r>
        <w:t xml:space="preserve">(by Kai Morich) - Free, popular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Bluetooth Terminal HC-05</w:t>
      </w:r>
      <w:r>
        <w:t xml:space="preserve"> </w:t>
      </w:r>
      <w:r>
        <w:t xml:space="preserve">- Simple interface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Serial Monitor</w:t>
      </w:r>
      <w:r>
        <w:t xml:space="preserve"> </w:t>
      </w:r>
      <w:r>
        <w:t xml:space="preserve">- Good for logging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Termius</w:t>
      </w:r>
      <w:r>
        <w:t xml:space="preserve"> </w:t>
      </w:r>
      <w:r>
        <w:t xml:space="preserve">- Advanced features</w:t>
      </w:r>
    </w:p>
    <w:bookmarkEnd w:id="29"/>
    <w:bookmarkStart w:id="36" w:name="step-by-step-discovery-process"/>
    <w:p>
      <w:pPr>
        <w:pStyle w:val="Heading3"/>
      </w:pPr>
      <w:r>
        <w:t xml:space="preserve">Step-by-Step Discovery Process</w:t>
      </w:r>
    </w:p>
    <w:bookmarkStart w:id="30" w:name="connect-to-your-obd-ii-adapter"/>
    <w:p>
      <w:pPr>
        <w:pStyle w:val="Heading4"/>
      </w:pPr>
      <w:r>
        <w:t xml:space="preserve">1. Connect to Your OBD-II Adapter</w:t>
      </w:r>
    </w:p>
    <w:p>
      <w:pPr>
        <w:pStyle w:val="SourceCode"/>
      </w:pPr>
      <w:r>
        <w:rPr>
          <w:rStyle w:val="VerbatimChar"/>
        </w:rPr>
        <w:t xml:space="preserve">1. Pair adapter in Android Bluetooth settings</w:t>
      </w:r>
      <w:r>
        <w:br/>
      </w:r>
      <w:r>
        <w:rPr>
          <w:rStyle w:val="VerbatimChar"/>
        </w:rPr>
        <w:t xml:space="preserve">2. Open terminal app</w:t>
      </w:r>
      <w:r>
        <w:br/>
      </w:r>
      <w:r>
        <w:rPr>
          <w:rStyle w:val="VerbatimChar"/>
        </w:rPr>
        <w:t xml:space="preserve">3. Connect to your OBD-II adapter</w:t>
      </w:r>
    </w:p>
    <w:bookmarkEnd w:id="30"/>
    <w:bookmarkStart w:id="31" w:name="initialize-the-adapter"/>
    <w:p>
      <w:pPr>
        <w:pStyle w:val="Heading4"/>
      </w:pPr>
      <w:r>
        <w:t xml:space="preserve">2. Initialize the Adapter</w:t>
      </w:r>
    </w:p>
    <w:p>
      <w:pPr>
        <w:pStyle w:val="SourceCode"/>
      </w:pPr>
      <w:r>
        <w:rPr>
          <w:rStyle w:val="ExtensionTok"/>
        </w:rPr>
        <w:t xml:space="preserve">ATZ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Reset adapter (responds with version)</w:t>
      </w:r>
      <w:r>
        <w:br/>
      </w:r>
      <w:r>
        <w:rPr>
          <w:rStyle w:val="ExtensionTok"/>
        </w:rPr>
        <w:t xml:space="preserve">AT</w:t>
      </w:r>
      <w:r>
        <w:rPr>
          <w:rStyle w:val="NormalTok"/>
        </w:rPr>
        <w:t xml:space="preserve"> E0       </w:t>
      </w:r>
      <w:r>
        <w:rPr>
          <w:rStyle w:val="CommentTok"/>
        </w:rPr>
        <w:t xml:space="preserve"># Echo off</w:t>
      </w:r>
      <w:r>
        <w:br/>
      </w:r>
      <w:r>
        <w:rPr>
          <w:rStyle w:val="ExtensionTok"/>
        </w:rPr>
        <w:t xml:space="preserve">AT</w:t>
      </w:r>
      <w:r>
        <w:rPr>
          <w:rStyle w:val="NormalTok"/>
        </w:rPr>
        <w:t xml:space="preserve"> L0       </w:t>
      </w:r>
      <w:r>
        <w:rPr>
          <w:rStyle w:val="CommentTok"/>
        </w:rPr>
        <w:t xml:space="preserve"># Linefeeds off  </w:t>
      </w:r>
      <w:r>
        <w:br/>
      </w:r>
      <w:r>
        <w:rPr>
          <w:rStyle w:val="ExtensionTok"/>
        </w:rPr>
        <w:t xml:space="preserve">AT</w:t>
      </w:r>
      <w:r>
        <w:rPr>
          <w:rStyle w:val="NormalTok"/>
        </w:rPr>
        <w:t xml:space="preserve"> S0       </w:t>
      </w:r>
      <w:r>
        <w:rPr>
          <w:rStyle w:val="CommentTok"/>
        </w:rPr>
        <w:t xml:space="preserve"># Spaces off</w:t>
      </w:r>
      <w:r>
        <w:br/>
      </w:r>
      <w:r>
        <w:rPr>
          <w:rStyle w:val="ExtensionTok"/>
        </w:rPr>
        <w:t xml:space="preserve">AT</w:t>
      </w:r>
      <w:r>
        <w:rPr>
          <w:rStyle w:val="NormalTok"/>
        </w:rPr>
        <w:t xml:space="preserve"> SP 0     </w:t>
      </w:r>
      <w:r>
        <w:rPr>
          <w:rStyle w:val="CommentTok"/>
        </w:rPr>
        <w:t xml:space="preserve"># Set protocol to auto</w:t>
      </w:r>
      <w:r>
        <w:br/>
      </w:r>
      <w:r>
        <w:rPr>
          <w:rStyle w:val="ExtensionTok"/>
        </w:rPr>
        <w:t xml:space="preserve">AT</w:t>
      </w:r>
      <w:r>
        <w:rPr>
          <w:rStyle w:val="NormalTok"/>
        </w:rPr>
        <w:t xml:space="preserve"> DP       </w:t>
      </w:r>
      <w:r>
        <w:rPr>
          <w:rStyle w:val="CommentTok"/>
        </w:rPr>
        <w:t xml:space="preserve"># Show current protocol</w:t>
      </w:r>
    </w:p>
    <w:bookmarkEnd w:id="31"/>
    <w:bookmarkStart w:id="32" w:name="verify-standard-communication"/>
    <w:p>
      <w:pPr>
        <w:pStyle w:val="Heading4"/>
      </w:pPr>
      <w:r>
        <w:t xml:space="preserve">3. Verify Standard Communication</w:t>
      </w:r>
    </w:p>
    <w:p>
      <w:pPr>
        <w:pStyle w:val="SourceCode"/>
      </w:pPr>
      <w:r>
        <w:rPr>
          <w:rStyle w:val="ExtensionTok"/>
        </w:rPr>
        <w:t xml:space="preserve">010C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Engine RPM (should respond: 41 0C XX XX)</w:t>
      </w:r>
      <w:r>
        <w:br/>
      </w:r>
      <w:r>
        <w:rPr>
          <w:rStyle w:val="ExtensionTok"/>
        </w:rPr>
        <w:t xml:space="preserve">010D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Vehicle speed (should respond: 41 0D XX)</w:t>
      </w:r>
    </w:p>
    <w:bookmarkEnd w:id="32"/>
    <w:bookmarkStart w:id="33" w:name="explore-different-ecu-headers"/>
    <w:p>
      <w:pPr>
        <w:pStyle w:val="Heading4"/>
      </w:pPr>
      <w:r>
        <w:t xml:space="preserve">4. Explore Different ECU Headers</w:t>
      </w:r>
    </w:p>
    <w:p>
      <w:pPr>
        <w:pStyle w:val="SourceCode"/>
      </w:pPr>
      <w:r>
        <w:rPr>
          <w:rStyle w:val="ExtensionTok"/>
        </w:rPr>
        <w:t xml:space="preserve">AT</w:t>
      </w:r>
      <w:r>
        <w:rPr>
          <w:rStyle w:val="NormalTok"/>
        </w:rPr>
        <w:t xml:space="preserve"> SH 7E0  </w:t>
      </w:r>
      <w:r>
        <w:rPr>
          <w:rStyle w:val="CommentTok"/>
        </w:rPr>
        <w:t xml:space="preserve"># Engine ECU (default)</w:t>
      </w:r>
      <w:r>
        <w:br/>
      </w:r>
      <w:r>
        <w:rPr>
          <w:rStyle w:val="ExtensionTok"/>
        </w:rPr>
        <w:t xml:space="preserve">AT</w:t>
      </w:r>
      <w:r>
        <w:rPr>
          <w:rStyle w:val="NormalTok"/>
        </w:rPr>
        <w:t xml:space="preserve"> SH 7E1  </w:t>
      </w:r>
      <w:r>
        <w:rPr>
          <w:rStyle w:val="CommentTok"/>
        </w:rPr>
        <w:t xml:space="preserve"># Transmission ECU</w:t>
      </w:r>
      <w:r>
        <w:br/>
      </w:r>
      <w:r>
        <w:rPr>
          <w:rStyle w:val="ExtensionTok"/>
        </w:rPr>
        <w:t xml:space="preserve">AT</w:t>
      </w:r>
      <w:r>
        <w:rPr>
          <w:rStyle w:val="NormalTok"/>
        </w:rPr>
        <w:t xml:space="preserve"> SH 7E2  </w:t>
      </w:r>
      <w:r>
        <w:rPr>
          <w:rStyle w:val="CommentTok"/>
        </w:rPr>
        <w:t xml:space="preserve"># ABS ECU  </w:t>
      </w:r>
      <w:r>
        <w:br/>
      </w:r>
      <w:r>
        <w:rPr>
          <w:rStyle w:val="ExtensionTok"/>
        </w:rPr>
        <w:t xml:space="preserve">AT</w:t>
      </w:r>
      <w:r>
        <w:rPr>
          <w:rStyle w:val="NormalTok"/>
        </w:rPr>
        <w:t xml:space="preserve"> SH 760  </w:t>
      </w:r>
      <w:r>
        <w:rPr>
          <w:rStyle w:val="CommentTok"/>
        </w:rPr>
        <w:t xml:space="preserve"># Instrument Cluster (Jaguar/LR)</w:t>
      </w:r>
      <w:r>
        <w:br/>
      </w:r>
      <w:r>
        <w:rPr>
          <w:rStyle w:val="ExtensionTok"/>
        </w:rPr>
        <w:t xml:space="preserve">AT</w:t>
      </w:r>
      <w:r>
        <w:rPr>
          <w:rStyle w:val="NormalTok"/>
        </w:rPr>
        <w:t xml:space="preserve"> SH 7E4  </w:t>
      </w:r>
      <w:r>
        <w:rPr>
          <w:rStyle w:val="CommentTok"/>
        </w:rPr>
        <w:t xml:space="preserve"># Hybrid ECU (Toyota/Lexus)</w:t>
      </w:r>
      <w:r>
        <w:br/>
      </w:r>
      <w:r>
        <w:rPr>
          <w:rStyle w:val="ExtensionTok"/>
        </w:rPr>
        <w:t xml:space="preserve">AT</w:t>
      </w:r>
      <w:r>
        <w:rPr>
          <w:rStyle w:val="NormalTok"/>
        </w:rPr>
        <w:t xml:space="preserve"> SH 7DF  </w:t>
      </w:r>
      <w:r>
        <w:rPr>
          <w:rStyle w:val="CommentTok"/>
        </w:rPr>
        <w:t xml:space="preserve"># Default broadcast header</w:t>
      </w:r>
    </w:p>
    <w:bookmarkEnd w:id="33"/>
    <w:bookmarkStart w:id="34" w:name="try-extended-mode-22-pids"/>
    <w:p>
      <w:pPr>
        <w:pStyle w:val="Heading4"/>
      </w:pPr>
      <w:r>
        <w:t xml:space="preserve">5. Try Extended Mode 22 PIDs</w:t>
      </w:r>
    </w:p>
    <w:p>
      <w:pPr>
        <w:pStyle w:val="SourceCode"/>
      </w:pPr>
      <w:r>
        <w:rPr>
          <w:rStyle w:val="CommentTok"/>
        </w:rPr>
        <w:t xml:space="preserve"># Systematic approach</w:t>
      </w:r>
      <w:r>
        <w:br/>
      </w:r>
      <w:r>
        <w:rPr>
          <w:rStyle w:val="ExtensionTok"/>
        </w:rPr>
        <w:t xml:space="preserve">2200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Extended PID 00</w:t>
      </w:r>
      <w:r>
        <w:br/>
      </w:r>
      <w:r>
        <w:rPr>
          <w:rStyle w:val="ExtensionTok"/>
        </w:rPr>
        <w:t xml:space="preserve">2201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Extended PID 01</w:t>
      </w:r>
      <w:r>
        <w:br/>
      </w:r>
      <w:r>
        <w:rPr>
          <w:rStyle w:val="ExtensionTok"/>
        </w:rPr>
        <w:t xml:space="preserve">2202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Extended PID 02</w:t>
      </w:r>
      <w:r>
        <w:br/>
      </w:r>
      <w:r>
        <w:rPr>
          <w:rStyle w:val="CommentTok"/>
        </w:rPr>
        <w:t xml:space="preserve"># Continue through 22FF</w:t>
      </w:r>
    </w:p>
    <w:bookmarkEnd w:id="34"/>
    <w:bookmarkStart w:id="35" w:name="try-other-modes"/>
    <w:p>
      <w:pPr>
        <w:pStyle w:val="Heading4"/>
      </w:pPr>
      <w:r>
        <w:t xml:space="preserve">6. Try Other Modes</w:t>
      </w:r>
    </w:p>
    <w:p>
      <w:pPr>
        <w:pStyle w:val="SourceCode"/>
      </w:pPr>
      <w:r>
        <w:rPr>
          <w:rStyle w:val="CommentTok"/>
        </w:rPr>
        <w:t xml:space="preserve"># Mode 21 - Transmission data</w:t>
      </w:r>
      <w:r>
        <w:br/>
      </w:r>
      <w:r>
        <w:rPr>
          <w:rStyle w:val="ExtensionTok"/>
        </w:rPr>
        <w:t xml:space="preserve">2100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Transmission PID 00</w:t>
      </w:r>
      <w:r>
        <w:br/>
      </w:r>
      <w:r>
        <w:rPr>
          <w:rStyle w:val="ExtensionTok"/>
        </w:rPr>
        <w:t xml:space="preserve">2101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Transmission PID 01</w:t>
      </w:r>
      <w:r>
        <w:br/>
      </w:r>
      <w:r>
        <w:br/>
      </w:r>
      <w:r>
        <w:rPr>
          <w:rStyle w:val="CommentTok"/>
        </w:rPr>
        <w:t xml:space="preserve"># Mode 23 - Manufacturer specific</w:t>
      </w:r>
      <w:r>
        <w:br/>
      </w:r>
      <w:r>
        <w:rPr>
          <w:rStyle w:val="ExtensionTok"/>
        </w:rPr>
        <w:t xml:space="preserve">2300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Manufacturer PID 00</w:t>
      </w:r>
    </w:p>
    <w:bookmarkEnd w:id="35"/>
    <w:bookmarkEnd w:id="36"/>
    <w:bookmarkStart w:id="39" w:name="understanding-terminal-responses"/>
    <w:p>
      <w:pPr>
        <w:pStyle w:val="Heading3"/>
      </w:pPr>
      <w:r>
        <w:t xml:space="preserve">Understanding Terminal Responses</w:t>
      </w:r>
    </w:p>
    <w:bookmarkStart w:id="37" w:name="standard-pid-response"/>
    <w:p>
      <w:pPr>
        <w:pStyle w:val="Heading4"/>
      </w:pPr>
      <w:r>
        <w:t xml:space="preserve">Standard PID Response</w:t>
      </w:r>
    </w:p>
    <w:p>
      <w:pPr>
        <w:pStyle w:val="SourceCode"/>
      </w:pPr>
      <w:r>
        <w:rPr>
          <w:rStyle w:val="VerbatimChar"/>
        </w:rPr>
        <w:t xml:space="preserve">Command: 010C (Engine RPM)</w:t>
      </w:r>
      <w:r>
        <w:br/>
      </w:r>
      <w:r>
        <w:rPr>
          <w:rStyle w:val="VerbatimChar"/>
        </w:rPr>
        <w:t xml:space="preserve">Response: 41 0C 0A F0</w:t>
      </w:r>
      <w:r>
        <w:br/>
      </w:r>
      <w:r>
        <w:rPr>
          <w:rStyle w:val="VerbatimChar"/>
        </w:rPr>
        <w:t xml:space="preserve">         ^^ ^^ ^^^^^</w:t>
      </w:r>
      <w:r>
        <w:br/>
      </w:r>
      <w:r>
        <w:rPr>
          <w:rStyle w:val="VerbatimChar"/>
        </w:rPr>
        <w:t xml:space="preserve">         || || |||||</w:t>
      </w:r>
      <w:r>
        <w:br/>
      </w:r>
      <w:r>
        <w:rPr>
          <w:rStyle w:val="VerbatimChar"/>
        </w:rPr>
        <w:t xml:space="preserve">         || || ||+++-- Data bytes (0A F0 = 2800 RPM)</w:t>
      </w:r>
      <w:r>
        <w:br/>
      </w:r>
      <w:r>
        <w:rPr>
          <w:rStyle w:val="VerbatimChar"/>
        </w:rPr>
        <w:t xml:space="preserve">         || || |+----- Byte count</w:t>
      </w:r>
      <w:r>
        <w:br/>
      </w:r>
      <w:r>
        <w:rPr>
          <w:rStyle w:val="VerbatimChar"/>
        </w:rPr>
        <w:t xml:space="preserve">         || |+------- PID (0C)</w:t>
      </w:r>
      <w:r>
        <w:br/>
      </w:r>
      <w:r>
        <w:rPr>
          <w:rStyle w:val="VerbatimChar"/>
        </w:rPr>
        <w:t xml:space="preserve">         |+--------- Mode (41 = 01 + 0x40)</w:t>
      </w:r>
      <w:r>
        <w:br/>
      </w:r>
      <w:r>
        <w:rPr>
          <w:rStyle w:val="VerbatimChar"/>
        </w:rPr>
        <w:t xml:space="preserve">         +----------- Response prefix</w:t>
      </w:r>
    </w:p>
    <w:bookmarkEnd w:id="37"/>
    <w:bookmarkStart w:id="38" w:name="extended-pid-response"/>
    <w:p>
      <w:pPr>
        <w:pStyle w:val="Heading4"/>
      </w:pPr>
      <w:r>
        <w:t xml:space="preserve">Extended PID Response</w:t>
      </w:r>
    </w:p>
    <w:p>
      <w:pPr>
        <w:pStyle w:val="SourceCode"/>
      </w:pPr>
      <w:r>
        <w:rPr>
          <w:rStyle w:val="VerbatimChar"/>
        </w:rPr>
        <w:t xml:space="preserve">Command: 220456 (Yaw rate)</w:t>
      </w:r>
      <w:r>
        <w:br/>
      </w:r>
      <w:r>
        <w:rPr>
          <w:rStyle w:val="VerbatimChar"/>
        </w:rPr>
        <w:t xml:space="preserve">Response: 62 04 56 01 F4</w:t>
      </w:r>
      <w:r>
        <w:br/>
      </w:r>
      <w:r>
        <w:rPr>
          <w:rStyle w:val="VerbatimChar"/>
        </w:rPr>
        <w:t xml:space="preserve">         ^^ ^^ ^^ ^^^^^</w:t>
      </w:r>
      <w:r>
        <w:br/>
      </w:r>
      <w:r>
        <w:rPr>
          <w:rStyle w:val="VerbatimChar"/>
        </w:rPr>
        <w:t xml:space="preserve">         || || || |||||</w:t>
      </w:r>
      <w:r>
        <w:br/>
      </w:r>
      <w:r>
        <w:rPr>
          <w:rStyle w:val="VerbatimChar"/>
        </w:rPr>
        <w:t xml:space="preserve">         || || || ||+++-- Data bytes (01 F4)</w:t>
      </w:r>
      <w:r>
        <w:br/>
      </w:r>
      <w:r>
        <w:rPr>
          <w:rStyle w:val="VerbatimChar"/>
        </w:rPr>
        <w:t xml:space="preserve">         || || || |+----- Byte count</w:t>
      </w:r>
      <w:r>
        <w:br/>
      </w:r>
      <w:r>
        <w:rPr>
          <w:rStyle w:val="VerbatimChar"/>
        </w:rPr>
        <w:t xml:space="preserve">         || || |+------- PID low byte (56)</w:t>
      </w:r>
      <w:r>
        <w:br/>
      </w:r>
      <w:r>
        <w:rPr>
          <w:rStyle w:val="VerbatimChar"/>
        </w:rPr>
        <w:t xml:space="preserve">         || |+--------- PID high byte (04)  </w:t>
      </w:r>
      <w:r>
        <w:br/>
      </w:r>
      <w:r>
        <w:rPr>
          <w:rStyle w:val="VerbatimChar"/>
        </w:rPr>
        <w:t xml:space="preserve">         |+----------- Mode (62 = 22 + 0x40)</w:t>
      </w:r>
      <w:r>
        <w:br/>
      </w:r>
      <w:r>
        <w:rPr>
          <w:rStyle w:val="VerbatimChar"/>
        </w:rPr>
        <w:t xml:space="preserve">         +------------- Response prefix</w:t>
      </w:r>
    </w:p>
    <w:bookmarkEnd w:id="38"/>
    <w:bookmarkEnd w:id="39"/>
    <w:bookmarkStart w:id="40" w:name="common-response-meanings"/>
    <w:p>
      <w:pPr>
        <w:pStyle w:val="Heading3"/>
      </w:pPr>
      <w:r>
        <w:t xml:space="preserve">Common Response Meanings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41 XX ...</w:t>
            </w:r>
          </w:p>
        </w:tc>
        <w:tc>
          <w:tcPr/>
          <w:p>
            <w:pPr>
              <w:pStyle w:val="Compact"/>
            </w:pPr>
            <w:r>
              <w:t xml:space="preserve">Valid Mode 01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62 XX ...</w:t>
            </w:r>
          </w:p>
        </w:tc>
        <w:tc>
          <w:tcPr/>
          <w:p>
            <w:pPr>
              <w:pStyle w:val="Compact"/>
            </w:pPr>
            <w:r>
              <w:t xml:space="preserve">Valid Mode 22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 DATA</w:t>
            </w:r>
          </w:p>
        </w:tc>
        <w:tc>
          <w:tcPr/>
          <w:p>
            <w:pPr>
              <w:pStyle w:val="Compact"/>
            </w:pPr>
            <w:r>
              <w:t xml:space="preserve">PID not supported by this ECU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UNABLE TO CONNECT</w:t>
            </w:r>
          </w:p>
        </w:tc>
        <w:tc>
          <w:tcPr/>
          <w:p>
            <w:pPr>
              <w:pStyle w:val="Compact"/>
            </w:pPr>
            <w:r>
              <w:t xml:space="preserve">Wrong ECU header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Communication error</w:t>
            </w:r>
          </w:p>
        </w:tc>
      </w:tr>
    </w:tbl>
    <w:bookmarkEnd w:id="40"/>
    <w:bookmarkStart w:id="41" w:name="systematic-discovery-strategy"/>
    <w:p>
      <w:pPr>
        <w:pStyle w:val="Heading3"/>
      </w:pPr>
      <w:r>
        <w:t xml:space="preserve">Systematic Discovery Strategy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Research First</w:t>
      </w:r>
    </w:p>
    <w:p>
      <w:pPr>
        <w:pStyle w:val="Compact"/>
        <w:numPr>
          <w:ilvl w:val="1"/>
          <w:numId w:val="1011"/>
        </w:numPr>
      </w:pPr>
      <w:r>
        <w:t xml:space="preserve">Vehicle-specific forums</w:t>
      </w:r>
    </w:p>
    <w:p>
      <w:pPr>
        <w:pStyle w:val="Compact"/>
        <w:numPr>
          <w:ilvl w:val="1"/>
          <w:numId w:val="1011"/>
        </w:numPr>
      </w:pPr>
      <w:r>
        <w:t xml:space="preserve">Service manuals</w:t>
      </w:r>
    </w:p>
    <w:p>
      <w:pPr>
        <w:pStyle w:val="Compact"/>
        <w:numPr>
          <w:ilvl w:val="1"/>
          <w:numId w:val="1011"/>
        </w:numPr>
      </w:pPr>
      <w:r>
        <w:t xml:space="preserve">Torque app PID database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Start with Known Headers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Common headers to try</w:t>
      </w:r>
      <w:r>
        <w:br/>
      </w:r>
      <w:r>
        <w:rPr>
          <w:rStyle w:val="ExtensionTok"/>
        </w:rPr>
        <w:t xml:space="preserve">AT</w:t>
      </w:r>
      <w:r>
        <w:rPr>
          <w:rStyle w:val="NormalTok"/>
        </w:rPr>
        <w:t xml:space="preserve"> SH 7E0  </w:t>
      </w:r>
      <w:r>
        <w:rPr>
          <w:rStyle w:val="CommentTok"/>
        </w:rPr>
        <w:t xml:space="preserve"># Most vehicles</w:t>
      </w:r>
      <w:r>
        <w:br/>
      </w:r>
      <w:r>
        <w:rPr>
          <w:rStyle w:val="ExtensionTok"/>
        </w:rPr>
        <w:t xml:space="preserve">AT</w:t>
      </w:r>
      <w:r>
        <w:rPr>
          <w:rStyle w:val="NormalTok"/>
        </w:rPr>
        <w:t xml:space="preserve"> SH 7E1  </w:t>
      </w:r>
      <w:r>
        <w:rPr>
          <w:rStyle w:val="CommentTok"/>
        </w:rPr>
        <w:t xml:space="preserve"># Transmission</w:t>
      </w:r>
      <w:r>
        <w:br/>
      </w:r>
      <w:r>
        <w:rPr>
          <w:rStyle w:val="ExtensionTok"/>
        </w:rPr>
        <w:t xml:space="preserve">AT</w:t>
      </w:r>
      <w:r>
        <w:rPr>
          <w:rStyle w:val="NormalTok"/>
        </w:rPr>
        <w:t xml:space="preserve"> SH 760  </w:t>
      </w:r>
      <w:r>
        <w:rPr>
          <w:rStyle w:val="CommentTok"/>
        </w:rPr>
        <w:t xml:space="preserve"># Jaguar/Land Rover</w:t>
      </w:r>
      <w:r>
        <w:br/>
      </w:r>
      <w:r>
        <w:rPr>
          <w:rStyle w:val="ExtensionTok"/>
        </w:rPr>
        <w:t xml:space="preserve">AT</w:t>
      </w:r>
      <w:r>
        <w:rPr>
          <w:rStyle w:val="NormalTok"/>
        </w:rPr>
        <w:t xml:space="preserve"> SH 7E4  </w:t>
      </w:r>
      <w:r>
        <w:rPr>
          <w:rStyle w:val="CommentTok"/>
        </w:rPr>
        <w:t xml:space="preserve"># Toyota/Lexus hybrids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Document Everything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| Header | Mode | PID | Response | Description | Formula |</w:t>
      </w:r>
      <w:r>
        <w:br/>
      </w:r>
      <w:r>
        <w:rPr>
          <w:rStyle w:val="VerbatimChar"/>
        </w:rPr>
        <w:t xml:space="preserve">|--------|------|-----|----------|-------------|---------|</w:t>
      </w:r>
      <w:r>
        <w:br/>
      </w:r>
      <w:r>
        <w:rPr>
          <w:rStyle w:val="VerbatimChar"/>
        </w:rPr>
        <w:t xml:space="preserve">| 760    | 22   | 0456| 62 04 56 01 F4 | Yaw rate | ((A*256)+B)/100 |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Test While Driving</w:t>
      </w:r>
    </w:p>
    <w:p>
      <w:pPr>
        <w:pStyle w:val="Compact"/>
        <w:numPr>
          <w:ilvl w:val="1"/>
          <w:numId w:val="1012"/>
        </w:numPr>
      </w:pPr>
      <w:r>
        <w:t xml:space="preserve">Some PIDs only work when vehicle is moving</w:t>
      </w:r>
    </w:p>
    <w:p>
      <w:pPr>
        <w:pStyle w:val="Compact"/>
        <w:numPr>
          <w:ilvl w:val="1"/>
          <w:numId w:val="1012"/>
        </w:numPr>
      </w:pPr>
      <w:r>
        <w:t xml:space="preserve">Transmission data needs gear engagement</w:t>
      </w:r>
    </w:p>
    <w:p>
      <w:pPr>
        <w:pStyle w:val="Compact"/>
        <w:numPr>
          <w:ilvl w:val="1"/>
          <w:numId w:val="1012"/>
        </w:numPr>
      </w:pPr>
      <w:r>
        <w:t xml:space="preserve">ABS data needs wheel movement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troubleshooting"/>
    <w:p>
      <w:pPr>
        <w:pStyle w:val="Heading2"/>
      </w:pPr>
      <w:r>
        <w:t xml:space="preserve">Troubleshooting</w:t>
      </w:r>
    </w:p>
    <w:bookmarkStart w:id="43" w:name="custom-pid-shows-nodata"/>
    <w:p>
      <w:pPr>
        <w:pStyle w:val="Heading3"/>
      </w:pPr>
      <w:r>
        <w:t xml:space="preserve">Custom PID Shows</w:t>
      </w:r>
      <w:r>
        <w:t xml:space="preserve"> </w:t>
      </w:r>
      <w:r>
        <w:t xml:space="preserve">“NODATA”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Wrong ECU header</w:t>
            </w:r>
          </w:p>
        </w:tc>
        <w:tc>
          <w:tcPr/>
          <w:p>
            <w:pPr>
              <w:pStyle w:val="Compact"/>
            </w:pPr>
            <w:r>
              <w:t xml:space="preserve">Try different headers (7E0, 7E1, 760, etc.)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Incorrect mode/PID</w:t>
            </w:r>
          </w:p>
        </w:tc>
        <w:tc>
          <w:tcPr/>
          <w:p>
            <w:pPr>
              <w:pStyle w:val="Compact"/>
            </w:pPr>
            <w:r>
              <w:t xml:space="preserve">Verify hex values with terminal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Vehicle not ready</w:t>
            </w:r>
          </w:p>
        </w:tc>
        <w:tc>
          <w:tcPr/>
          <w:p>
            <w:pPr>
              <w:pStyle w:val="Compact"/>
            </w:pPr>
            <w:r>
              <w:t xml:space="preserve">Start engine, wait for initialization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ECU not present</w:t>
            </w:r>
          </w:p>
        </w:tc>
        <w:tc>
          <w:tcPr/>
          <w:p>
            <w:pPr>
              <w:pStyle w:val="Compact"/>
            </w:pPr>
            <w:r>
              <w:t xml:space="preserve">Vehicle may not have this ECU</w:t>
            </w:r>
          </w:p>
        </w:tc>
      </w:tr>
    </w:tbl>
    <w:bookmarkEnd w:id="43"/>
    <w:bookmarkStart w:id="44" w:name="values-look-wrong"/>
    <w:p>
      <w:pPr>
        <w:pStyle w:val="Heading3"/>
      </w:pPr>
      <w:r>
        <w:t xml:space="preserve">Values Look Wrong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Incorrect formula</w:t>
            </w:r>
          </w:p>
        </w:tc>
        <w:tc>
          <w:tcPr/>
          <w:p>
            <w:pPr>
              <w:pStyle w:val="Compact"/>
            </w:pPr>
            <w:r>
              <w:t xml:space="preserve">Test calculation manually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Wrong byte count</w:t>
            </w:r>
          </w:p>
        </w:tc>
        <w:tc>
          <w:tcPr/>
          <w:p>
            <w:pPr>
              <w:pStyle w:val="Compact"/>
            </w:pPr>
            <w:r>
              <w:t xml:space="preserve">Adjust bytes returned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Signed/unsigned mismatch</w:t>
            </w:r>
          </w:p>
        </w:tc>
        <w:tc>
          <w:tcPr/>
          <w:p>
            <w:pPr>
              <w:pStyle w:val="Compact"/>
            </w:pPr>
            <w:r>
              <w:t xml:space="preserve">Toggle signed checkbox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Endianness wrong</w:t>
            </w:r>
          </w:p>
        </w:tc>
        <w:tc>
          <w:tcPr/>
          <w:p>
            <w:pPr>
              <w:pStyle w:val="Compact"/>
            </w:pPr>
            <w:r>
              <w:t xml:space="preserve">Try</w:t>
            </w:r>
            <w:r>
              <w:t xml:space="preserve"> </w:t>
            </w:r>
            <w:r>
              <w:rPr>
                <w:rStyle w:val="VerbatimChar"/>
              </w:rPr>
              <w:t xml:space="preserve">(B*256)+A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(A*256)+B</w:t>
            </w:r>
          </w:p>
        </w:tc>
      </w:tr>
    </w:tbl>
    <w:bookmarkEnd w:id="44"/>
    <w:bookmarkStart w:id="45" w:name="terminal-app-issues"/>
    <w:p>
      <w:pPr>
        <w:pStyle w:val="Heading3"/>
      </w:pPr>
      <w:r>
        <w:t xml:space="preserve">Terminal App Issues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Can’t connect</w:t>
            </w:r>
          </w:p>
        </w:tc>
        <w:tc>
          <w:tcPr/>
          <w:p>
            <w:pPr>
              <w:pStyle w:val="Compact"/>
            </w:pPr>
            <w:r>
              <w:t xml:space="preserve">Check Bluetooth pairing, try different terminal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responses</w:t>
            </w:r>
          </w:p>
        </w:tc>
        <w:tc>
          <w:tcPr/>
          <w:p>
            <w:pPr>
              <w:pStyle w:val="Compact"/>
            </w:pPr>
            <w:r>
              <w:t xml:space="preserve">Verify adapter initialization (ATZ, AT E0)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Garbled text</w:t>
            </w:r>
          </w:p>
        </w:tc>
        <w:tc>
          <w:tcPr/>
          <w:p>
            <w:pPr>
              <w:pStyle w:val="Compact"/>
            </w:pPr>
            <w:r>
              <w:t xml:space="preserve">Check baud rate, try AT SP 0 for auto protocol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1" w:name="advanced-tips"/>
    <w:p>
      <w:pPr>
        <w:pStyle w:val="Heading2"/>
      </w:pPr>
      <w:r>
        <w:t xml:space="preserve">Advanced Tips</w:t>
      </w:r>
    </w:p>
    <w:bookmarkStart w:id="47" w:name="performance-optimization"/>
    <w:p>
      <w:pPr>
        <w:pStyle w:val="Heading3"/>
      </w:pPr>
      <w:r>
        <w:t xml:space="preserve">Performance Optimization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Group PIDs by Header</w:t>
      </w:r>
      <w:r>
        <w:t xml:space="preserve"> </w:t>
      </w:r>
      <w:r>
        <w:t xml:space="preserve">- Minimizes AT SH switches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Use Slow Tier</w:t>
      </w:r>
      <w:r>
        <w:t xml:space="preserve"> </w:t>
      </w:r>
      <w:r>
        <w:t xml:space="preserve">- Custom PIDs polled every 5th cycle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Limit Byte Count</w:t>
      </w:r>
      <w:r>
        <w:t xml:space="preserve"> </w:t>
      </w:r>
      <w:r>
        <w:t xml:space="preserve">- Only request needed bytes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Test Formulas</w:t>
      </w:r>
      <w:r>
        <w:t xml:space="preserve"> </w:t>
      </w:r>
      <w:r>
        <w:t xml:space="preserve">- Use unit test framework</w:t>
      </w:r>
    </w:p>
    <w:bookmarkEnd w:id="47"/>
    <w:bookmarkStart w:id="48" w:name="documentation"/>
    <w:p>
      <w:pPr>
        <w:pStyle w:val="Heading3"/>
      </w:pPr>
      <w:r>
        <w:t xml:space="preserve">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Save PID Sources</w:t>
      </w:r>
      <w:r>
        <w:t xml:space="preserve"> </w:t>
      </w:r>
      <w:r>
        <w:t xml:space="preserve">- Note where you found each PID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Vehicle Notes</w:t>
      </w:r>
      <w:r>
        <w:t xml:space="preserve"> </w:t>
      </w:r>
      <w:r>
        <w:t xml:space="preserve">- Document year/model/ECU variations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Formula Derivation</w:t>
      </w:r>
      <w:r>
        <w:t xml:space="preserve"> </w:t>
      </w:r>
      <w:r>
        <w:t xml:space="preserve">- Explain complex calculations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Conditions</w:t>
      </w:r>
      <w:r>
        <w:t xml:space="preserve"> </w:t>
      </w:r>
      <w:r>
        <w:t xml:space="preserve">- Note when PIDs are valid</w:t>
      </w:r>
    </w:p>
    <w:bookmarkEnd w:id="48"/>
    <w:bookmarkStart w:id="49" w:name="sharing-configurations"/>
    <w:p>
      <w:pPr>
        <w:pStyle w:val="Heading3"/>
      </w:pPr>
      <w:r>
        <w:t xml:space="preserve">Sharing Configurations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Export Profiles</w:t>
      </w:r>
      <w:r>
        <w:t xml:space="preserve"> </w:t>
      </w:r>
      <w:r>
        <w:t xml:space="preserve">- Share vehicle profiles with custom PIDs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Community Contributions</w:t>
      </w:r>
      <w:r>
        <w:t xml:space="preserve"> </w:t>
      </w:r>
      <w:r>
        <w:t xml:space="preserve">- Share findings on forums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Version Control</w:t>
      </w:r>
      <w:r>
        <w:t xml:space="preserve"> </w:t>
      </w:r>
      <w:r>
        <w:t xml:space="preserve">- Track changes to PID configurations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Backup Regularly</w:t>
      </w:r>
      <w:r>
        <w:t xml:space="preserve"> </w:t>
      </w:r>
      <w:r>
        <w:t xml:space="preserve">- Prevent loss of custom configurations</w:t>
      </w:r>
    </w:p>
    <w:bookmarkEnd w:id="49"/>
    <w:bookmarkStart w:id="50" w:name="experimental-approaches"/>
    <w:p>
      <w:pPr>
        <w:pStyle w:val="Heading3"/>
      </w:pPr>
      <w:r>
        <w:t xml:space="preserve">Experimental Approaches</w:t>
      </w:r>
    </w:p>
    <w:p>
      <w:pPr>
        <w:pStyle w:val="SourceCode"/>
      </w:pPr>
      <w:r>
        <w:rPr>
          <w:rStyle w:val="CommentTok"/>
        </w:rPr>
        <w:t xml:space="preserve"># Brute force script (if terminal supports scripting)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2200..22FF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"Testing PID </w:t>
      </w:r>
      <w:r>
        <w:rPr>
          <w:rStyle w:val="VariableTok"/>
        </w:rPr>
        <w:t xml:space="preserve">$pid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send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$pid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0.1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Header switching test</w:t>
      </w:r>
      <w:r>
        <w:br/>
      </w:r>
      <w:r>
        <w:rPr>
          <w:rStyle w:val="VariableTok"/>
        </w:rPr>
        <w:t xml:space="preserve">headers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"7E0"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"7E1"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"7E2"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"760"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"7E4"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header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${headers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"Testing header </w:t>
      </w:r>
      <w:r>
        <w:rPr>
          <w:rStyle w:val="VariableTok"/>
        </w:rPr>
        <w:t xml:space="preserve">$header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send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 SH </w:t>
      </w:r>
      <w:r>
        <w:rPr>
          <w:rStyle w:val="VariableTok"/>
        </w:rPr>
        <w:t xml:space="preserve">$header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send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"2200"</w:t>
      </w:r>
      <w:r>
        <w:br/>
      </w:r>
      <w:r>
        <w:rPr>
          <w:rStyle w:val="ControlFlowTok"/>
        </w:rPr>
        <w:t xml:space="preserve">done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resources"/>
    <w:p>
      <w:pPr>
        <w:pStyle w:val="Heading2"/>
      </w:pPr>
      <w:r>
        <w:t xml:space="preserve">Resources</w:t>
      </w:r>
    </w:p>
    <w:bookmarkStart w:id="54" w:name="pid-databases"/>
    <w:p>
      <w:pPr>
        <w:pStyle w:val="Heading3"/>
      </w:pPr>
      <w:r>
        <w:t xml:space="preserve">PID Databases</w:t>
      </w:r>
    </w:p>
    <w:p>
      <w:pPr>
        <w:pStyle w:val="Compact"/>
        <w:numPr>
          <w:ilvl w:val="0"/>
          <w:numId w:val="1016"/>
        </w:numPr>
      </w:pPr>
      <w:hyperlink r:id="rId52">
        <w:r>
          <w:rPr>
            <w:rStyle w:val="Hyperlink"/>
          </w:rPr>
          <w:t xml:space="preserve">Torque App PID Database</w:t>
        </w:r>
      </w:hyperlink>
    </w:p>
    <w:p>
      <w:pPr>
        <w:pStyle w:val="Compact"/>
        <w:numPr>
          <w:ilvl w:val="0"/>
          <w:numId w:val="1016"/>
        </w:numPr>
      </w:pPr>
      <w:hyperlink r:id="rId53">
        <w:r>
          <w:rPr>
            <w:rStyle w:val="Hyperlink"/>
          </w:rPr>
          <w:t xml:space="preserve">OBD-II PIDs Wikipedia</w:t>
        </w:r>
      </w:hyperlink>
    </w:p>
    <w:p>
      <w:pPr>
        <w:pStyle w:val="Compact"/>
        <w:numPr>
          <w:ilvl w:val="0"/>
          <w:numId w:val="1016"/>
        </w:numPr>
      </w:pPr>
      <w:r>
        <w:t xml:space="preserve">Vehicle-specific forums (Jaguar, BMW, Toyota, etc.)</w:t>
      </w:r>
    </w:p>
    <w:bookmarkEnd w:id="54"/>
    <w:bookmarkStart w:id="55" w:name="documentation-1"/>
    <w:p>
      <w:pPr>
        <w:pStyle w:val="Heading3"/>
      </w:pPr>
      <w:r>
        <w:t xml:space="preserve">Documentation</w:t>
      </w:r>
    </w:p>
    <w:p>
      <w:pPr>
        <w:pStyle w:val="Compact"/>
        <w:numPr>
          <w:ilvl w:val="0"/>
          <w:numId w:val="1017"/>
        </w:numPr>
      </w:pPr>
      <w:r>
        <w:t xml:space="preserve">Vehicle service manuals</w:t>
      </w:r>
    </w:p>
    <w:p>
      <w:pPr>
        <w:pStyle w:val="Compact"/>
        <w:numPr>
          <w:ilvl w:val="0"/>
          <w:numId w:val="1017"/>
        </w:numPr>
      </w:pPr>
      <w:r>
        <w:t xml:space="preserve">Manufacturer technical bulletins</w:t>
      </w:r>
    </w:p>
    <w:p>
      <w:pPr>
        <w:pStyle w:val="Compact"/>
        <w:numPr>
          <w:ilvl w:val="0"/>
          <w:numId w:val="1017"/>
        </w:numPr>
      </w:pPr>
      <w:r>
        <w:t xml:space="preserve">SAE J1979 standard (OBD-II specification)</w:t>
      </w:r>
    </w:p>
    <w:bookmarkEnd w:id="55"/>
    <w:bookmarkStart w:id="56" w:name="tools"/>
    <w:p>
      <w:pPr>
        <w:pStyle w:val="Heading3"/>
      </w:pPr>
      <w:r>
        <w:t xml:space="preserve">Tools</w:t>
      </w:r>
    </w:p>
    <w:p>
      <w:pPr>
        <w:pStyle w:val="Compact"/>
        <w:numPr>
          <w:ilvl w:val="0"/>
          <w:numId w:val="1018"/>
        </w:numPr>
      </w:pPr>
      <w:r>
        <w:t xml:space="preserve">Android terminal apps (Serial Bluetooth Terminal)</w:t>
      </w:r>
    </w:p>
    <w:p>
      <w:pPr>
        <w:pStyle w:val="Compact"/>
        <w:numPr>
          <w:ilvl w:val="0"/>
          <w:numId w:val="1018"/>
        </w:numPr>
      </w:pPr>
      <w:r>
        <w:t xml:space="preserve">PC tools (ScanTool, OBDwiz)</w:t>
      </w:r>
    </w:p>
    <w:p>
      <w:pPr>
        <w:pStyle w:val="Compact"/>
        <w:numPr>
          <w:ilvl w:val="0"/>
          <w:numId w:val="1018"/>
        </w:numPr>
      </w:pPr>
      <w:r>
        <w:t xml:space="preserve">Professional diagnostic software (manufacturer specific)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Custom PIDs unlock a wealth of vehicle data beyond standard OBD-II parameters. While they require research and manual configuration, they provide access to manufacturer-specific diagnostics, enhanced parameters, and data from non-engine ECUs.</w:t>
      </w:r>
    </w:p>
    <w:p>
      <w:pPr>
        <w:pStyle w:val="BodyText"/>
      </w:pPr>
      <w:r>
        <w:t xml:space="preserve">The combination of OBD2App’s custom PID system and terminal-based discovery gives you powerful tools to explore your vehicle’s data capabilities. Start with well-documented PIDs for your vehicle, then expand your configuration as you discover new parameters.</w:t>
      </w:r>
    </w:p>
    <w:p>
      <w:pPr>
        <w:pStyle w:val="BodyText"/>
      </w:pPr>
      <w:r>
        <w:t xml:space="preserve">Happy hacking! 🚗💨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3" Target="https://en.wikipedia.org/wiki/OBD-II_PIDs" TargetMode="External" /><Relationship Type="http://schemas.openxmlformats.org/officeDocument/2006/relationships/hyperlink" Id="rId52" Target="https://torque-bhp.com/wiki/Custom_PID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OBD-II_PIDs" TargetMode="External" /><Relationship Type="http://schemas.openxmlformats.org/officeDocument/2006/relationships/hyperlink" Id="rId52" Target="https://torque-bhp.com/wiki/Custom_PID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2026-03-22T11:52:18Z</dcterms:created>
  <dcterms:modified xsi:type="dcterms:W3CDTF">2026-03-22T11:52:18Z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