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95F1" w14:textId="2A5E605F" w:rsidR="00E03005" w:rsidRPr="00D43E7C" w:rsidRDefault="00E03005" w:rsidP="00E03005">
      <w:pPr>
        <w:rPr>
          <w:b/>
          <w:bCs/>
        </w:rPr>
      </w:pPr>
      <w:r w:rsidRPr="00D43E7C">
        <w:rPr>
          <w:b/>
          <w:bCs/>
        </w:rPr>
        <w:t xml:space="preserve">Integrated Pan-Cancer Multi-Omics Analysis </w:t>
      </w:r>
      <w:r w:rsidR="002A2243">
        <w:rPr>
          <w:b/>
          <w:bCs/>
        </w:rPr>
        <w:t>Reveals</w:t>
      </w:r>
      <w:r w:rsidRPr="00D43E7C">
        <w:rPr>
          <w:b/>
          <w:bCs/>
        </w:rPr>
        <w:t xml:space="preserve"> </w:t>
      </w:r>
      <w:r w:rsidRPr="00A72D0E">
        <w:rPr>
          <w:b/>
          <w:bCs/>
          <w:i/>
          <w:iCs/>
        </w:rPr>
        <w:t>TMEM45</w:t>
      </w:r>
      <w:proofErr w:type="gramStart"/>
      <w:r w:rsidRPr="00A72D0E">
        <w:rPr>
          <w:b/>
          <w:bCs/>
          <w:i/>
          <w:iCs/>
        </w:rPr>
        <w:t>A</w:t>
      </w:r>
      <w:r w:rsidRPr="00D43E7C">
        <w:rPr>
          <w:b/>
          <w:bCs/>
        </w:rPr>
        <w:t xml:space="preserve">  Associated</w:t>
      </w:r>
      <w:proofErr w:type="gramEnd"/>
      <w:r w:rsidRPr="00D43E7C">
        <w:rPr>
          <w:b/>
          <w:bCs/>
        </w:rPr>
        <w:t xml:space="preserve"> with DNA Hypomethylation, Immune Exclusion, and Drug Response</w:t>
      </w:r>
    </w:p>
    <w:p w14:paraId="2563A138" w14:textId="77777777" w:rsidR="004C6A6C" w:rsidRPr="00D43E7C" w:rsidRDefault="004C6A6C" w:rsidP="00996A9E">
      <w:pPr>
        <w:rPr>
          <w:b/>
          <w:bCs/>
        </w:rPr>
      </w:pPr>
    </w:p>
    <w:p w14:paraId="61281E34" w14:textId="4EE0E951" w:rsidR="00996A9E" w:rsidRPr="00D43E7C" w:rsidRDefault="00996A9E" w:rsidP="00996A9E">
      <w:r w:rsidRPr="00D43E7C">
        <w:t>Md. Shakawat Hossain</w:t>
      </w:r>
      <w:r w:rsidRPr="00D43E7C">
        <w:rPr>
          <w:vertAlign w:val="superscript"/>
        </w:rPr>
        <w:t>1*</w:t>
      </w:r>
    </w:p>
    <w:p w14:paraId="5B1BA63A" w14:textId="77777777" w:rsidR="00996A9E" w:rsidRPr="00D43E7C" w:rsidRDefault="00996A9E" w:rsidP="00996A9E">
      <w:r w:rsidRPr="00D43E7C">
        <w:rPr>
          <w:vertAlign w:val="superscript"/>
        </w:rPr>
        <w:t>1</w:t>
      </w:r>
      <w:r w:rsidRPr="00D43E7C">
        <w:t>Department of Biochemistry and Molecular Biology</w:t>
      </w:r>
    </w:p>
    <w:p w14:paraId="4EC4EA24" w14:textId="77777777" w:rsidR="00996A9E" w:rsidRPr="00D43E7C" w:rsidRDefault="00996A9E" w:rsidP="00996A9E">
      <w:r w:rsidRPr="00D43E7C">
        <w:t xml:space="preserve"> Shahjalal University of Science and Technology (SUST), Sylhet-3114, Bangladesh.</w:t>
      </w:r>
    </w:p>
    <w:p w14:paraId="73575692" w14:textId="77777777" w:rsidR="00996A9E" w:rsidRPr="00D43E7C" w:rsidRDefault="00996A9E" w:rsidP="00996A9E"/>
    <w:p w14:paraId="78A103AA" w14:textId="77777777" w:rsidR="00996A9E" w:rsidRPr="00D43E7C" w:rsidRDefault="00996A9E" w:rsidP="00996A9E">
      <w:r w:rsidRPr="00D43E7C">
        <w:t>*Correspondence:</w:t>
      </w:r>
    </w:p>
    <w:p w14:paraId="54168EDC" w14:textId="77777777" w:rsidR="00996A9E" w:rsidRPr="00D43E7C" w:rsidRDefault="00996A9E" w:rsidP="00996A9E">
      <w:r w:rsidRPr="00D43E7C">
        <w:t>Md. Shakawat Hossain</w:t>
      </w:r>
    </w:p>
    <w:p w14:paraId="007382BD" w14:textId="77777777" w:rsidR="00996A9E" w:rsidRPr="00D43E7C" w:rsidRDefault="00996A9E" w:rsidP="00996A9E">
      <w:r w:rsidRPr="00D43E7C">
        <w:t>Department of Biochemistry and Molecular Biology</w:t>
      </w:r>
    </w:p>
    <w:p w14:paraId="6A6B46F4" w14:textId="77777777" w:rsidR="00996A9E" w:rsidRPr="00D43E7C" w:rsidRDefault="00996A9E" w:rsidP="00996A9E">
      <w:r w:rsidRPr="00D43E7C">
        <w:t>Shahjalal University of Science and Technology, Sylhet-3114, Bangladesh.</w:t>
      </w:r>
    </w:p>
    <w:p w14:paraId="308DE49F" w14:textId="54571A52" w:rsidR="00996A9E" w:rsidRPr="00D43E7C" w:rsidRDefault="00996A9E" w:rsidP="00996A9E">
      <w:r w:rsidRPr="00D43E7C">
        <w:t xml:space="preserve">Email: </w:t>
      </w:r>
      <w:hyperlink r:id="rId5" w:history="1">
        <w:r w:rsidRPr="00D43E7C">
          <w:rPr>
            <w:rStyle w:val="Hyperlink"/>
          </w:rPr>
          <w:t>2021433023@student.sust.edu</w:t>
        </w:r>
      </w:hyperlink>
    </w:p>
    <w:p w14:paraId="4E886EDE" w14:textId="77777777" w:rsidR="00996A9E" w:rsidRPr="00D43E7C" w:rsidRDefault="00996A9E" w:rsidP="00996A9E">
      <w:r w:rsidRPr="00D43E7C">
        <w:t xml:space="preserve">ORCID: </w:t>
      </w:r>
      <w:hyperlink r:id="rId6" w:history="1">
        <w:r w:rsidRPr="00D43E7C">
          <w:rPr>
            <w:rStyle w:val="Hyperlink"/>
          </w:rPr>
          <w:t>https://orcid.org/0009-0008-5050-2275</w:t>
        </w:r>
      </w:hyperlink>
    </w:p>
    <w:p w14:paraId="0BEBBF38" w14:textId="77777777" w:rsidR="00996A9E" w:rsidRPr="00D43E7C" w:rsidRDefault="00996A9E"/>
    <w:p w14:paraId="607094C3" w14:textId="77777777" w:rsidR="00490589" w:rsidRPr="00D43E7C" w:rsidRDefault="00490589"/>
    <w:p w14:paraId="7DCB9474" w14:textId="77777777" w:rsidR="00490589" w:rsidRPr="00D43E7C" w:rsidRDefault="00490589"/>
    <w:p w14:paraId="717AD5CA" w14:textId="77777777" w:rsidR="00490589" w:rsidRPr="00D43E7C" w:rsidRDefault="00490589"/>
    <w:p w14:paraId="17F14FA8" w14:textId="77777777" w:rsidR="00490589" w:rsidRPr="00D43E7C" w:rsidRDefault="00490589"/>
    <w:p w14:paraId="7C5CCEDA" w14:textId="77777777" w:rsidR="00490589" w:rsidRPr="00D43E7C" w:rsidRDefault="00490589"/>
    <w:p w14:paraId="1BE0E50D" w14:textId="77777777" w:rsidR="00490589" w:rsidRPr="00D43E7C" w:rsidRDefault="00490589"/>
    <w:p w14:paraId="63FD2DB5" w14:textId="77777777" w:rsidR="00490589" w:rsidRPr="00D43E7C" w:rsidRDefault="00490589"/>
    <w:p w14:paraId="6721BD12" w14:textId="77777777" w:rsidR="00490589" w:rsidRPr="00D43E7C" w:rsidRDefault="00490589"/>
    <w:p w14:paraId="2472C8B3" w14:textId="77777777" w:rsidR="00490589" w:rsidRDefault="00490589"/>
    <w:p w14:paraId="6A74CE42" w14:textId="77777777" w:rsidR="004A3504" w:rsidRDefault="004A3504"/>
    <w:p w14:paraId="5C5E8480" w14:textId="77777777" w:rsidR="004A3504" w:rsidRPr="00D43E7C" w:rsidRDefault="004A3504"/>
    <w:p w14:paraId="6BADCAF2" w14:textId="77777777" w:rsidR="00490589" w:rsidRPr="00D43E7C" w:rsidRDefault="00490589"/>
    <w:p w14:paraId="6CD93842" w14:textId="51AA3066" w:rsidR="00490589" w:rsidRPr="00D43E7C" w:rsidRDefault="00490589">
      <w:pPr>
        <w:rPr>
          <w:b/>
          <w:bCs/>
        </w:rPr>
      </w:pPr>
      <w:r w:rsidRPr="00D43E7C">
        <w:rPr>
          <w:b/>
          <w:bCs/>
        </w:rPr>
        <w:lastRenderedPageBreak/>
        <w:t>Abstract</w:t>
      </w:r>
    </w:p>
    <w:p w14:paraId="254C5568" w14:textId="77777777" w:rsidR="00B65A4A" w:rsidRDefault="00976A86" w:rsidP="00E17C96">
      <w:pPr>
        <w:jc w:val="both"/>
      </w:pPr>
      <w:r w:rsidRPr="00976A86">
        <w:rPr>
          <w:b/>
          <w:bCs/>
        </w:rPr>
        <w:t>Background:</w:t>
      </w:r>
      <w:r>
        <w:t xml:space="preserve"> </w:t>
      </w:r>
      <w:r w:rsidR="00E76C0E" w:rsidRPr="00D43E7C">
        <w:t>Transmembrane Protein 45A (</w:t>
      </w:r>
      <w:r w:rsidR="00E76C0E" w:rsidRPr="00D804F8">
        <w:rPr>
          <w:i/>
          <w:iCs/>
        </w:rPr>
        <w:t>TMEM45A</w:t>
      </w:r>
      <w:r w:rsidR="00E76C0E" w:rsidRPr="00D43E7C">
        <w:t xml:space="preserve">) has been implicated in hypoxia tolerance and chemoresistance in several cancers; however, its </w:t>
      </w:r>
      <w:r w:rsidR="00C871E7" w:rsidRPr="00D43E7C">
        <w:t>molecular</w:t>
      </w:r>
      <w:r w:rsidR="00E76C0E" w:rsidRPr="00D43E7C">
        <w:t xml:space="preserve"> landscape, epigenetic regulation, and influence on the tumor immune microenvironment (TME) have not been systematically characterized across human malignancies.</w:t>
      </w:r>
      <w:r w:rsidR="00E57366" w:rsidRPr="00D43E7C">
        <w:t xml:space="preserve"> </w:t>
      </w:r>
    </w:p>
    <w:p w14:paraId="03408EDA" w14:textId="77777777" w:rsidR="006223C9" w:rsidRDefault="00B65A4A" w:rsidP="00E17C96">
      <w:pPr>
        <w:jc w:val="both"/>
      </w:pPr>
      <w:r w:rsidRPr="00B65A4A">
        <w:rPr>
          <w:b/>
          <w:bCs/>
        </w:rPr>
        <w:t>Methods:</w:t>
      </w:r>
      <w:r>
        <w:t xml:space="preserve"> </w:t>
      </w:r>
      <w:r w:rsidR="006223C9" w:rsidRPr="006223C9">
        <w:t xml:space="preserve">This study performed an integrated pan-cancer multi-omics analysis across 33 malignancies using transcriptomic, proteomic, epigenomic, pharmacogenomic, and single-cell datasets from TCGA, </w:t>
      </w:r>
      <w:proofErr w:type="spellStart"/>
      <w:r w:rsidR="006223C9" w:rsidRPr="006223C9">
        <w:t>GTEx</w:t>
      </w:r>
      <w:proofErr w:type="spellEnd"/>
      <w:r w:rsidR="006223C9" w:rsidRPr="006223C9">
        <w:t>, and public resources. Transcriptomic expression, clinicopathology, protein abundance, genomic alterations, DNA methylation, immune infiltration, drug sensitivity, and functional networks were systematically evaluated. Prognostic significance was determined via univariate Cox regression and Kaplan–Meier survival analyses.</w:t>
      </w:r>
    </w:p>
    <w:p w14:paraId="1DE9079D" w14:textId="612FD663" w:rsidR="001660A9" w:rsidRDefault="00237015" w:rsidP="00E17C96">
      <w:pPr>
        <w:jc w:val="both"/>
      </w:pPr>
      <w:r w:rsidRPr="00237015">
        <w:rPr>
          <w:b/>
          <w:bCs/>
        </w:rPr>
        <w:t>Results:</w:t>
      </w:r>
      <w:r>
        <w:t xml:space="preserve"> </w:t>
      </w:r>
      <w:r w:rsidR="001660A9" w:rsidRPr="001660A9">
        <w:t xml:space="preserve">TMEM45A was significantly overexpressed across multiple solid tumors (including BRCA, GBM, HNSC, KIRC, LUSC), where elevated expression correlated with advanced pathological stage and poorer overall (OS) and disease-free survival (DFS). Upregulation was driven by promoter and probe-specific (cg07907506) DNA hypomethylation. Low-frequency copy-number amplifications (up to 8% in LUSC) and recurrent DUF716 domain mutations (V236I) showed limited prognostic value. TMEM45A expression inversely correlated with CD8⁺ T-cell infiltration, but positively associated with cancer-associated fibroblasts (CAFs), M2 macrophages, stromal/immune scores, and immune checkpoints (PDCD1, CTLA4, HAVCR2), indicating an immune-excluded phenotype. Pharmacogenomic analysis revealed consistent inverse sensitivity to docetaxel and a top positive correlation with </w:t>
      </w:r>
      <w:proofErr w:type="spellStart"/>
      <w:r w:rsidR="001660A9" w:rsidRPr="001660A9">
        <w:t>vorinostat</w:t>
      </w:r>
      <w:proofErr w:type="spellEnd"/>
      <w:r w:rsidR="001660A9" w:rsidRPr="001660A9">
        <w:t xml:space="preserve"> across GDSC and CTRP datasets.</w:t>
      </w:r>
    </w:p>
    <w:p w14:paraId="04FD3496" w14:textId="71B0924A" w:rsidR="004A3504" w:rsidRDefault="00AA0458" w:rsidP="00E17C96">
      <w:pPr>
        <w:jc w:val="both"/>
      </w:pPr>
      <w:r w:rsidRPr="00AA0458">
        <w:rPr>
          <w:b/>
          <w:bCs/>
        </w:rPr>
        <w:t>Conclusion:</w:t>
      </w:r>
      <w:r>
        <w:t xml:space="preserve"> </w:t>
      </w:r>
      <w:r w:rsidR="00473107" w:rsidRPr="00D43E7C">
        <w:t xml:space="preserve">Integrated network analysis identified TMEM189 as </w:t>
      </w:r>
      <w:r w:rsidR="00714DA1">
        <w:t>associated with</w:t>
      </w:r>
      <w:r w:rsidR="00473107" w:rsidRPr="00D43E7C">
        <w:t xml:space="preserve"> TMEM45A based on convergent protein interaction and transcriptional co-expression analyses.</w:t>
      </w:r>
      <w:r w:rsidR="00444E7D" w:rsidRPr="00D43E7C">
        <w:t xml:space="preserve"> </w:t>
      </w:r>
      <w:r w:rsidR="00C57D7F" w:rsidRPr="00D43E7C">
        <w:t xml:space="preserve">Collectively, these findings establish a comprehensive pan-cancer framework for understanding TMEM45A biology and </w:t>
      </w:r>
      <w:r w:rsidR="000F3E45">
        <w:t>connect</w:t>
      </w:r>
      <w:r w:rsidR="00C57D7F" w:rsidRPr="00D43E7C">
        <w:t xml:space="preserve"> the TMEM45A–TMEM189 network as a molecular axis for future mechanistic and translational investigation.</w:t>
      </w:r>
    </w:p>
    <w:p w14:paraId="768B4A58" w14:textId="55A2FB5A" w:rsidR="00FD747A" w:rsidRPr="004A3504" w:rsidRDefault="00903A79" w:rsidP="00CC0EF0">
      <w:pPr>
        <w:jc w:val="both"/>
      </w:pPr>
      <w:r w:rsidRPr="00D43E7C">
        <w:rPr>
          <w:b/>
          <w:bCs/>
        </w:rPr>
        <w:t>Keywords:</w:t>
      </w:r>
      <w:r w:rsidRPr="00D43E7C">
        <w:t xml:space="preserve"> </w:t>
      </w:r>
      <w:r w:rsidR="00CC0EF0" w:rsidRPr="00E22A6B">
        <w:rPr>
          <w:i/>
          <w:iCs/>
        </w:rPr>
        <w:t>TMEM45A</w:t>
      </w:r>
      <w:r w:rsidR="00CC0EF0" w:rsidRPr="00D43E7C">
        <w:t xml:space="preserve">; Pan-cancer analysis; Multi-omics; DNA hypomethylation; Tumor microenvironment; </w:t>
      </w:r>
      <w:r w:rsidR="00ED35F5" w:rsidRPr="00D43E7C">
        <w:t>Cancer prognosis</w:t>
      </w:r>
      <w:r w:rsidR="00CC0EF0" w:rsidRPr="00D43E7C">
        <w:t xml:space="preserve">; Pharmacogenomics; </w:t>
      </w:r>
      <w:r w:rsidR="00CC0EF0" w:rsidRPr="00E22A6B">
        <w:rPr>
          <w:i/>
          <w:iCs/>
        </w:rPr>
        <w:t>TMEM189</w:t>
      </w:r>
      <w:r w:rsidR="00CC0EF0" w:rsidRPr="00D43E7C">
        <w:t>.</w:t>
      </w:r>
    </w:p>
    <w:p w14:paraId="73B92AB2" w14:textId="77777777" w:rsidR="00FD747A" w:rsidRPr="00D43E7C" w:rsidRDefault="00FD747A">
      <w:pPr>
        <w:rPr>
          <w:b/>
          <w:bCs/>
        </w:rPr>
      </w:pPr>
    </w:p>
    <w:p w14:paraId="3EDD5680" w14:textId="77777777" w:rsidR="00FD747A" w:rsidRPr="00D43E7C" w:rsidRDefault="00FD747A">
      <w:pPr>
        <w:rPr>
          <w:b/>
          <w:bCs/>
        </w:rPr>
      </w:pPr>
    </w:p>
    <w:p w14:paraId="6ACB60C1" w14:textId="77777777" w:rsidR="00F578FF" w:rsidRDefault="00F578FF">
      <w:pPr>
        <w:rPr>
          <w:b/>
          <w:bCs/>
        </w:rPr>
      </w:pPr>
    </w:p>
    <w:p w14:paraId="18B417AA" w14:textId="77777777" w:rsidR="00DA5766" w:rsidRDefault="00DA5766">
      <w:pPr>
        <w:rPr>
          <w:b/>
          <w:bCs/>
        </w:rPr>
      </w:pPr>
    </w:p>
    <w:p w14:paraId="25E678C4" w14:textId="77777777" w:rsidR="00DA5766" w:rsidRDefault="00DA5766">
      <w:pPr>
        <w:rPr>
          <w:b/>
          <w:bCs/>
        </w:rPr>
      </w:pPr>
    </w:p>
    <w:p w14:paraId="719EA1BE" w14:textId="4FFC877C" w:rsidR="003B7E77" w:rsidRPr="00D43E7C" w:rsidRDefault="00490589">
      <w:pPr>
        <w:rPr>
          <w:b/>
          <w:bCs/>
        </w:rPr>
      </w:pPr>
      <w:r w:rsidRPr="00D43E7C">
        <w:rPr>
          <w:b/>
          <w:bCs/>
        </w:rPr>
        <w:lastRenderedPageBreak/>
        <w:t>Introduction</w:t>
      </w:r>
    </w:p>
    <w:p w14:paraId="678089AF" w14:textId="1DFCDFCE" w:rsidR="000C1CFE" w:rsidRPr="00D43E7C" w:rsidRDefault="009C2F51" w:rsidP="001D2297">
      <w:pPr>
        <w:jc w:val="both"/>
      </w:pPr>
      <w:r w:rsidRPr="00D43E7C">
        <w:t xml:space="preserve">Despite remarkable advances in precision oncology, therapeutic resistance and tumor heterogeneity remain major barriers to </w:t>
      </w:r>
      <w:r w:rsidR="00EB7A51" w:rsidRPr="00D43E7C">
        <w:t>improved</w:t>
      </w:r>
      <w:r w:rsidRPr="00D43E7C">
        <w:t xml:space="preserve"> long-term outcomes across many human malignancies</w:t>
      </w:r>
      <w:r w:rsidR="002D07E7" w:rsidRPr="00D43E7C">
        <w:fldChar w:fldCharType="begin"/>
      </w:r>
      <w:r w:rsidR="002D07E7" w:rsidRPr="00D43E7C">
        <w:instrText xml:space="preserve"> ADDIN ZOTERO_ITEM CSL_CITATION {"citationID":"fsEr1Z7x","properties":{"unsorted":false,"formattedCitation":"(1\\uc0\\u8211{}3)","plainCitation":"(1–3)","noteIndex":0},"citationItems":[{"id":329,"uris":["http://zotero.org/users/local/ca53qki6/items/8B75QPMV"],"itemData":{"id":329,"type":"article-journal","container-title":"The Lancet","DOI":"10.1016/S0140-6736(25)01635-6","ISSN":"01406736","issue":"10512","journalAbbreviation":"The Lancet","language":"en","page":"1565-1586","source":"DOI.org (Crossref)","title":"The global, regional, and national burden of cancer, 1990–2023, with forecasts to 2050: a systematic analysis for the Global Burden of Disease Study 2023","title-short":"The global, regional, and national burden of cancer, 1990–2023, with forecasts to 2050","volume":"406","author":[{"family":"Force","given":"Lisa M"},{"family":"Kocarnik","given":"Jonathan M"},{"family":"May","given":"Miranda L"},{"family":"Bhangdia","given":"Kayleigh"},{"family":"Crist","given":"Andrew"},{"family":"Penberthy","given":"Louise"},{"family":"Pritchett","given":"Natalie"},{"family":"Acheson","given":"Alistair"},{"family":"Deitesfeld","given":"Lee"},{"family":"A","given":"Bhoomadevi"},{"family":"Aalruz","given":"Hasan"},{"family":"Abbas","given":"Nasir"},{"family":"Abbasalipour Bashash","given":"Maryam"},{"family":"Abd Al Magied","given":"Abdallah H A"},{"family":"Abd ElHafeez","given":"Samar"},{"family":"Abdalla","given":"Ashraf Nabiel"},{"family":"Abdalla","given":"Mohammed Altigani"},{"family":"Abdel-Rahman","given":"Wael M"},{"family":"Abdi","given":"Parsa"},{"family":"Abdisa","given":"Wakgari Mosisa"},{"family":"Abdissa","given":"Daba"},{"family":"Abdollahi","given":"Arash"},{"family":"Abdoun","given":"Meriem"},{"family":"Abdous","given":"Arman"},{"family":"Abdullahi","given":"Auwal"},{"family":"Abebe","given":"Mesfin"},{"family":"Abedi","given":"Armita"},{"family":"Abidi","given":"Syed Hani"},{"family":"Abie","given":"Alemwork"},{"family":"Abiodun","given":"Olumide"},{"family":"Aboagye","given":"Richard Gyan"},{"family":"Abolhassani","given":"Hassan"},{"family":"Abonie","given":"Ulric Sena"},{"family":"Abreu","given":"Lucas Guimarães"},{"family":"Abubakar","given":"Aminu Kende"},{"family":"Abubakar","given":"Bilyaminu"},{"family":"Abu-Gharbieh","given":"Eman"},{"family":"Abukhadijah","given":"Hana J"},{"family":"Aburuz","given":"Salahdein"},{"family":"Abu-Zaid","given":"Ahmed"},{"family":"Achar","given":"Raghu Ram"},{"family":"Acuna","given":"Juan Manuel"},{"family":"Adams","given":"Lisa C"},{"family":"Adamu","given":"Lawan Hassan"},{"family":"Addo","given":"Isaac Yeboah"},{"family":"Adedokun","given":"Kamoru Ademola"},{"family":"Adegoke","given":"Nurudeen A"},{"family":"Adekanmbi","given":"Victor"},{"family":"Adesiyan","given":"Ibukun Modupe"},{"family":"Adewuyi","given":"Habeeb Omoponle"},{"family":"Adiga","given":"Usha"},{"family":"Adnani","given":"Qorinah Estiningtyas Sakilah"},{"family":"Adoma","given":"Prince Owusu"},{"family":"Adzigbli","given":"Leticia Akua"},{"family":"Afifi","given":"Ahmed M"},{"family":"Afolabi","given":"Aanuoluwapo Adeyimika"},{"family":"Afrashteh","given":"Fatemeh"},{"family":"Afrooghe","given":"Arya"},{"family":"Afzal","given":"Muhammad Sohail"},{"family":"Agampodi","given":"Suneth Buddhika"},{"family":"Aggarwal","given":"Navidha"},{"family":"Agide","given":"Feleke Doyore"},{"family":"Agostinis Sobrinho","given":"César"},{"family":"Agyemang-Duah","given":"Williams"},{"family":"Ahinkorah","given":"Bright Opoku"},{"family":"Ahmad","given":"Aqeel"},{"family":"Ahmad","given":"Danish"},{"family":"Ahmad","given":"Faisal"},{"family":"Ahmad","given":"Khurshid"},{"family":"Ahmad","given":"Muayyad M"},{"family":"Ahmad","given":"Sajjad"},{"family":"Ahmad","given":"Tauseef"},{"family":"Ahmadi","given":"Elham"},{"family":"Ahmadzade","given":"Amir Mahmoud"},{"family":"Ahmadzade","given":"Mohadese"},{"family":"Ahmed","given":"Anisuddin"},{"family":"Ahmed","given":"Ayman"},{"family":"Ahmed","given":"Gasha Salih"},{"family":"Ahmed","given":"Ibrar"},{"family":"Ahmed","given":"Luai A"},{"family":"Ahmed","given":"Mehrunnisha Sharif"},{"family":"Ahmed","given":"Meqdad Saleh"},{"family":"Ahmed","given":"Muktar Beshir"},{"family":"Ahmed","given":"Nesredin"},{"family":"Ahmed","given":"Syed Anees"},{"family":"Ajala","given":"Dolapo Emmanuel"},{"family":"Ajami","given":"Marjan"},{"family":"Akhigbe","given":"Roland Eghoghosoa"},{"family":"Akinosoglou","given":"Karolina"},{"family":"Al Awaidy","given":"Salah"},{"family":"Al Hamad","given":"Hanadi"},{"family":"Al Hasan","given":"Syed Mahfuz"},{"family":"Al Omari","given":"Omar"},{"family":"Al Qadire","given":"Mohammad"},{"family":"Al Thaher","given":"Yazan"},{"family":"Al Zaabi","given":"Omar Ali Mohammed"},{"family":"Alam","given":"Khurshid"},{"family":"Alam","given":"Zufishan"},{"family":"Alansari","given":"Amani"},{"family":"Al-Ashwal","given":"Fahmi Y"},{"family":"Al-Daken","given":"Laila Ismael"},{"family":"Aldhaleei","given":"Wafa A"},{"family":"Aleidi","given":"Shereen M"},{"family":"Alemayehu","given":"Bezawit Abeje"},{"family":"Al-Eyadhy","given":"Ayman"},{"family":"Algammal","given":"Abdelazeem M"},{"family":"Al-Gheethi","given":"Adel Ali Saeed"},{"family":"Al-Hanawi","given":"Mohammed Khaled"},{"family":"Alhuwail","given":"Dari"},{"family":"Ali","given":"Abid"},{"family":"Ali","given":"Endale Alemayehu"},{"family":"Ali","given":"Mohammad Daud"},{"family":"Ali","given":"Mohammed Usman"},{"family":"Ali","given":"Rafat"},{"family":"Ali","given":"Syed Shujait"},{"family":"Ali","given":"Waad"},{"family":"Alif","given":"Sheikh Mohammad"},{"family":"Al-Jabi","given":"Samah W"},{"family":"Aljunid","given":"Syed Mohamed"},{"family":"Alkhatib","given":"Ahmad"},{"family":"Almasri","given":"Nihad A"},{"family":"Al-Mekhlafi","given":"Hesham M"},{"family":"Alnaeem","given":"Mohmmad Minwer"},{"family":"Alniss","given":"Hasan Yaser"},{"family":"Alocious Sukumar","given":"Margret Beaula"},{"family":"Alomari","given":"Mahmoud A"},{"family":"Alosta","given":"Mohammad R"},{"family":"Alqahtani","given":"Saleh A"},{"family":"Al-Qudimat","given":"Ahmad Rajeh"},{"family":"Al-Raddadi","given":"Rajaa M Mohammad"},{"family":"Alrawashdeh","given":"Ahmad"},{"family":"Alrimawi","given":"Intima"},{"family":"Alrousan","given":"Sahel Majed"},{"family":"Al-Sabah","given":"Salman Khalifah"},{"family":"Alshahrani","given":"Najim Z"},{"family":"Altaf","given":"Awais"},{"family":"Al-Tammemi","given":"Alaa B"},{"family":"Alvarez","given":"Elysia M"},{"family":"Alvis-Guzman","given":"Nelson"},{"family":"Al-Worafi","given":"Yaser Mohammed"},{"family":"Aly","given":"Hany"},{"family":"Alyahya","given":"Mohammad Sharif Ibrahim"},{"family":"Alzoubi","given":"Abdallah"},{"family":"Alzoubi","given":"Karem H"},{"family":"Al-Zubayer","given":"Md Akib"},{"family":"Aman Mohammadi","given":"Masoud"},{"family":"Amin","given":"Tarek Tawfik"},{"family":"Amindarolzarbi","given":"Alireza"},{"family":"Aminnia","given":"Shiva"},{"family":"Aminu","given":"Nafiu"},{"family":"Amirzade-Iranaq","given":"Mohammad Hosein"},{"family":"Amu","given":"Hubert"},{"family":"Amusa","given":"Ganiyu Adeniyi"},{"family":"Ancuceanu","given":"Robert"},{"family":"Anderlini","given":"Deanna"},{"family":"Anil","given":"Abhishek"},{"family":"Anoushiravani","given":"Amir"},{"family":"Ansariniya","given":"Hossein"},{"family":"Anuoluwa","given":"Iyadunni Adesola"},{"family":"Anvari","given":"Saeid"},{"family":"Anwar","given":"Saleha"},{"family":"Anwar","given":"Sumadi Lukman"},{"family":"Anwer","given":"Razique"},{"family":"Anyabolo","given":"Ekenedilichukwu Emmanuel"},{"family":"Anyasodor","given":"Anayochukwu Edward"},{"family":"Apeagyei","given":"Angela Esi"},{"family":"Arab","given":"Juan Pablo"},{"family":"Arabloo","given":"Jalal"},{"family":"Arabzadeh Bahri","given":"Razman"},{"family":"Arafa","given":"Elshaimaa A"},{"family":"Arafat","given":"Mosab"},{"family":"Aravkin","given":"Aleksandr Y"},{"family":"Arcieri","given":"Martina"},{"family":"Areda","given":"Demelash"},{"family":"Ariffin","given":"Hany"},{"family":"Arkew","given":"Mesay"},{"family":"Artamonov","given":"Anton A"},{"family":"Arul","given":"Santhosh"},{"family":"Arumuganainar","given":"Deepavalli"},{"family":"Asghari-Jafarabadi","given":"Mohammad"},{"family":"Ashames","given":"Akram"},{"family":"Ashraf","given":"Muhammad Abdul Basit"},{"family":"Ashraf","given":"Tahira"},{"family":"Asiamah-Asare","given":"Bernard Kwadwo Yeboah"},{"family":"Asmerom","given":"Haftu Asmerom"},{"family":"Assembekov","given":"Batyrbek"},{"family":"Asthana","given":"Smita"},{"family":"Atorkey","given":"Prince"},{"family":"Atout","given":"Maha Moh'd Wahbi"},{"family":"Atta","given":"Julie Alaere"},{"family":"Ausloos","given":"Marcel"},{"family":"Awedew","given":"Atalel Fentahun"},{"family":"Awotidebe","given":"Adedapo Wasiu"},{"family":"Ayala Quintanilla","given":"Beatriz Paulina"},{"family":"Ayatollahi","given":"Haleh"},{"family":"Ayyoubzadeh","given":"Seyed Mohammad"},{"family":"Azargoonjahromi","given":"Ali"},{"family":"Azimi","given":"Amirali"},{"family":"Aziz","given":"Mohd Yusmaidie"},{"family":"Aziz","given":"Sadat Abdulla"},{"family":"Aziz","given":"Shahkaar"},{"family":"Azizi","given":"Hosein"},{"family":"Azzam","given":"Ahmed Y"},{"family":"Badar","given":"Muhammad"},{"family":"Badiye","given":"Ashish D"},{"family":"Badran","given":"Alaa Aboelnour"},{"family":"Bagheri","given":"Nasser"},{"family":"Baghizadeh","given":"Fereshteh"},{"family":"Bahreini","given":"Razieh"},{"family":"Bai","given":"Ruhai"},{"family":"Baig","given":"Atif Amin"},{"family":"Bains","given":"Lovenish"},{"family":"Bajpai","given":"Ram Chandra"},{"family":"Bakkannavar","given":"Shankar M"},{"family":"Bala","given":"Auwal Adam"},{"family":"Balcha","given":"Wondu Feyisa"},{"family":"Balooch Hasankhani","given":"Mohammadreza"},{"family":"Bandyopadhyay","given":"Soham"},{"family":"Banik","given":"Rajon"},{"family":"Barac","given":"Aleksandra"},{"family":"Barati","given":"Shirin"},{"family":"Bardhan","given":"Mainak"},{"family":"Barker-Collo","given":"Suzanne Lyn"},{"family":"Barqawi","given":"Hiba Jawdat"},{"family":"Barrow","given":"Amadou"},{"family":"Basharat","given":"Zarrin"},{"family":"Bashir","given":"Shahid"},{"family":"Basiru","given":"Afisu"},{"family":"Baskaran","given":"Pritish"},{"family":"Bastan","given":"Mohammad-Mahdi"},{"family":"Batra","given":"Kavita"},{"family":"Bauckneht","given":"Matteo"},{"family":"Bayati","given":"Mohsen"},{"family":"Bayisa","given":"Feyisa Shasho"},{"family":"Beeraka","given":"Narasimha M"},{"family":"Behnam","given":"Babak"},{"family":"Behnoush","given":"Amir Hossein"},{"family":"Behzadi","given":"Payam"},{"family":"Bejarano Ramirez","given":"Diana Fernanda"},{"family":"Belachew","given":"Sewunet Admasu"},{"family":"Belge Bilgin","given":"Gokce"},{"family":"Belo","given":"Luis"},{"family":"Benzian","given":"Habib"},{"family":"Berhie","given":"Alemshet Yirga Yirga"},{"family":"Bermudez","given":"Amiel Nazer C"},{"family":"Bhadoria","given":"Ajeet Singh"},{"family":"Bhagavathula","given":"Akshaya Srikanth"},{"family":"Bhakta","given":"Nickhill"},{"family":"Bhala","given":"Neeraj"},{"family":"Bharadwaj","given":"Ravi"},{"family":"Bhardwaj","given":"Nikha"},{"family":"Bhardwaj","given":"Pankaj"},{"family":"Bhardwaj","given":"Prarthna V"},{"family":"Bhaskar","given":"Sonu"},{"family":"Bhat","given":"Ajay Nagesh"},{"family":"Bhat","given":"Vivek"},{"family":"Bhattacharjee","given":"Shuvarthi"},{"family":"Bhatti","given":"Gurjit Kaur"},{"family":"Bhatti","given":"Jasvinder Singh"},{"family":"Bhuiyan","given":"Mohiuddin Ahmed"},{"family":"Bhuyan","given":"Soumitra S"},{"family":"Bievel-Radulescu","given":"Raluca"},{"family":"Bilgin","given":"Cem"},{"family":"Bisignano","given":"Catherine"},{"family":"Biswas","given":"Mohammad Shahangir"},{"family":"Biswas","given":"Monirujjaman"},{"family":"Bizzozero-Peroni","given":"Bruno"},{"family":"Bjørge","given":"Tone"},{"family":"Bodhare","given":"Trupti"},{"family":"Bolarinwa","given":"Obasanjo Afolabi"},{"family":"Boloor","given":"Archith"},{"family":"Borhany","given":"Hamed"},{"family":"Bosoka","given":"Samuel Adolf"},{"family":"Botero Carvajal","given":"Alejandro"},{"family":"Bouaoud","given":"Souad"},{"family":"Bozic","given":"Marija M"},{"family":"Braithwaite","given":"Dejana"},{"family":"Brauer","given":"Michael"},{"family":"Brenner","given":"Hermann"},{"family":"Bui","given":"Linh Phuong"},{"family":"Burkart","given":"Katrin"},{"family":"Busch","given":"Felix"},{"family":"Bustamante-Teixeira","given":"Maria Teresa"},{"family":"Bustanji","given":"Yasser"},{"family":"Butt","given":"Nadeem Shafique"},{"family":"Butt","given":"Zahid A"},{"family":"Cai","given":"Guangyao"},{"family":"Cámera","given":"Luis Alberto"},{"family":"Campos-Nonato","given":"Ismael"},{"family":"Cao","given":"Si"},{"family":"Cao","given":"Yubin"},{"family":"Capodici","given":"Angelo"},{"family":"Carreras","given":"Giulia"},{"family":"Carvalho","given":"Márcia"},{"family":"Castañeda-Orjuela","given":"Carlos A"},{"family":"Catalá-López","given":"Ferrán"},{"family":"Cattaruzza","given":"Maria Sofia"},{"family":"Cegolon","given":"Luca"},{"family":"Cembranel","given":"Francieli"},{"family":"Cerin","given":"Ester"},{"family":"Cernigliaro","given":"Achille"},{"family":"Cerrai","given":"Sonia"},{"family":"Chakraborty","given":"Aditya"},{"family":"Chakraborty","given":"Chiranjib"},{"family":"Chakraborty","given":"Sandip"},{"family":"Chandika","given":"Rama Mohan"},{"family":"Chattu","given":"Vijay Kumar"},{"family":"Chaudhary","given":"Anis Ahmad"},{"family":"Chaudhuri","given":"Sirshendu"},{"family":"Chaurasia","given":"Akhilanand"},{"family":"Chemeda","given":"Galmesa Bekana"},{"family":"Chen","given":"Hana"},{"family":"Chen","given":"Kai"},{"family":"Chen","given":"Meng Xuan"},{"family":"Chichagi","given":"Fatemeh"},{"family":"Chimed-Ochir","given":"Odgerel"},{"family":"Ching","given":"Patrick R"},{"family":"Chirinos-Caceres","given":"Jesus Lorenzo"},{"family":"Cho","given":"William C S"},{"family":"Choi","given":"Dong-Woo"},{"family":"Choi","given":"Sungchul"},{"family":"Chong","given":"Bryan"},{"family":"Chong","given":"Yuen Yu"},{"family":"Chopra","given":"Hitesh"},{"family":"Chopra","given":"Shivani"},{"family":"Chou","given":"Hou In"},{"family":"Choudhari","given":"Sonali Gajanan"},{"family":"Chu","given":"Dinh-Toi"},{"family":"Chukwu","given":"Isaac Sunday"},{"family":"Chung","given":"Eric"},{"family":"Chung","given":"Sunghyun"},{"family":"Cioffi","given":"Iolanda"},{"family":"Columbus","given":"Alyssa"},{"family":"Conde","given":"Joao"},{"family":"Costa","given":"Vera Marisa"},{"family":"Cruz-Martins","given":"Natalia"},{"family":"Dabo","given":"Bashir"},{"family":"Dadras","given":"Omid"},{"family":"Dai","given":"Xiaochen"},{"family":"Dandona","given":"Lalit"},{"family":"Dandona","given":"Rakhi"},{"family":"D'Anna","given":"Lucio"},{"family":"Danpanichkul","given":"Pojsakorn"},{"family":"Darvishi Cheshmeh Soltani","given":"Reza"},{"family":"Darwesh","given":"Aso Mohammad"},{"family":"Das","given":"Saswati"},{"family":"Dash","given":"Nihar Ranjan"},{"family":"Dashti","given":"Mohsen"},{"family":"Dassah","given":"Cornelius"},{"family":"Davletov","given":"Dimash"},{"family":"De La Hoz","given":"Fernando Pio"},{"family":"Dean","given":"Frances E"},{"family":"Dee","given":"Edward Christopher"},{"family":"Deekonda","given":"Sindhura"},{"family":"Delsoz","given":"Mohammad"},{"family":"Demeke","given":"Abel Desalegn"},{"family":"Denova-Gutiérrez","given":"Edgar"},{"family":"Desai","given":"Rupak"},{"family":"Desale","given":"Aragaw Tesfaw"},{"family":"Dessie","given":"Gashaw"},{"family":"Devegowda","given":"Devananda"},{"family":"Dewan","given":"Syed Masudur Rahman"},{"family":"Dhali","given":"Arkadeep"},{"family":"Dhane","given":"Amol S"},{"family":"Dhimal","given":"Meghnath"},{"family":"Dhingra","given":"Sameer"},{"family":"Dhungel","given":"Bibha"},{"family":"Di Pumpo","given":"Marcello"},{"family":"Diaz","given":"Luis Antonio"},{"family":"Diaz","given":"Michael J"},{"family":"Do","given":"Thao Huynh Phuong"},{"family":"Doaei","given":"Saeid"},{"family":"Dondi","given":"Francesco"},{"family":"Dorostkar","given":"Fariba"},{"family":"Dos Santos","given":"Wendel Mombaque"},{"family":"Doshi","given":"Ojas Prakashbhai"},{"family":"Doshmangir","given":"Leila"},{"family":"Dosumu","given":"Taiwo Omotayo"},{"family":"Dowou","given":"Robert Kokou"},{"family":"Dresse","given":"Menayit Tamrat"},{"family":"Dube","given":"John"},{"family":"Duraisamy","given":"Senbagam"},{"family":"Durojaiye","given":"Oyewole Christopher"},{"family":"Dutta","given":"Sulagna"},{"family":"Dziedzic","given":"Arkadiusz Marian"},{"family":"E'mar","given":"Abdel Rahman"},{"family":"Edinur","given":"Hisham Atan"},{"family":"Eftekhari","given":"Behrad"},{"family":"Eighaei Sedeh","given":"Ashkan"},{"family":"Ekholuenetale","given":"Michael"},{"family":"Ekundayo","given":"Temitope Cyrus"},{"family":"El Arab","given":"Rabie Adel"},{"family":"El Omri","given":"Abdelfatteh"},{"family":"El Sayed","given":"Iman"},{"family":"El Sayed Zaki","given":"Maysaa"},{"family":"Elahi","given":"Reza"},{"family":"Elemam","given":"Noha Mousaad"},{"family":"Elhadi","given":"Muhammed"},{"family":"El-Huneidi","given":"Waseem"},{"family":"Elkannishy","given":"Sherif"},{"family":"Elmehrath","given":"Ahmed O"},{"family":"Elmoselhi","given":"Adel B"},{"family":"Elsheikh","given":"Randa"},{"family":"El-Sherbiny","given":"Yasser Mohamed"},{"family":"Elsohaby","given":"Ibrahim"},{"family":"Eltahawy","given":"Abdelgawad Salah Abdelgawad"},{"family":"Eltahir","given":"Mohd Elmagzoub"},{"family":"Emdadul Haque","given":"Syed"},{"family":"Emeto","given":"Theophilus I"},{"family":"Emran","given":"Talha Bin"},{"family":"Endeshaw","given":"Destaw"},{"family":"Eshrati","given":"Babak"},{"family":"Eslami","given":"Majid"},{"family":"Ezzikouri","given":"Sayeh"},{"family":"Fadavian","given":"Heidar"},{"family":"Fagbamigbe","given":"Adeniyi Francis"},{"family":"Fahim","given":"Ayesha"},{"family":"Fahimi","given":"Saman"},{"family":"Fahira","given":"Aamir"},{"family":"Fakhradiyev","given":"Ildar Ravisovich"},{"family":"Fakhri-Demeshghieh","given":"Aliasghar"},{"family":"Falzone","given":"Luca"},{"family":"Farahani","given":"Alireza"},{"family":"Farahmand","given":"Mohammad"},{"family":"Faraji","given":"Seyed Nooreddin"},{"family":"Faramarzpour","given":"Mahsa"},{"family":"Farashi","given":"Ebrahim"},{"family":"Farhana","given":"Zaki"},{"family":"Faris","given":"MoezAlIslam Ezzat Mahmoud"},{"family":"Faris","given":"Pawan Sirwan"},{"family":"Faro","given":"Andre"},{"family":"Farooque","given":"Umar"},{"family":"Farrokhpour","given":"Hossein"},{"family":"Fasanmi","given":"Abidemi Omolara"},{"family":"Fasihi","given":"Kiana"},{"family":"Fasusi","given":"Emmanuel Toluwani"},{"family":"Fattahi","given":"Hamed"},{"family":"Feizkhah","given":"Alireza"},{"family":"Fekadu","given":"Ginenus"},{"family":"Ferrante","given":"Daniela"},{"family":"Ferrara","given":"Pietro"},{"family":"Ferreira","given":"Nuno"},{"family":"Fetensa","given":"Getahun"},{"family":"Fischer","given":"Florian"},{"family":"Fisher","given":"James L"},{"family":"Florin","given":"Bobirca Teodor"},{"family":"Folayan","given":"Olumuyiwa Shola"},{"family":"Fornari","given":"Arianna"},{"family":"Forouhari","given":"Ali"},{"family":"Foroutan","given":"Behzad"},{"family":"Fotouhi","given":"Maryam"},{"family":"Fukumoto","given":"Takeshi"},{"family":"Fukunaga","given":"Ami"},{"family":"Gadanya","given":"Muktar A"},{"family":"Gajdács","given":"Márió"},{"family":"Gallus","given":"Silvano"},{"family":"Gamawa","given":"Adamu Usman"},{"family":"Gandhi","given":"Aravind P"},{"family":"Gangachannaiah","given":"Shivaprakash"},{"family":"Gangireddy","given":"Mounika"},{"family":"Garlasco","given":"Jacopo"},{"family":"Gautam","given":"Rupesh K"},{"family":"Gebre","given":"Feven Sahle"},{"family":"Gebregergis","given":"Miglas Welay"},{"family":"Gebrehiwot","given":"Mesfin"},{"family":"Gebremeskel","given":"Teferi Gebru"},{"family":"Gebreslassie","given":"Haftay Gebremedhin"},{"family":"Geremew","given":"Gebremariam Wulie"},{"family":"Getahun","given":"Genanew K"},{"family":"Ghafarian","given":"Sadegh"},{"family":"Ghaffari Jolfayi","given":"Amir"},{"family":"Gharaibeh","given":"Lobna Faiz"},{"family":"Ghasrsaz","given":"Haniyeh"},{"family":"Ghassemi","given":"Fariba"},{"family":"Ghazy","given":"Ramy Mohamed"},{"family":"Gholamalizadeh","given":"Maryam"},{"family":"Gholizadeh","given":"Nasim"},{"family":"Ghotbi","given":"Elena"},{"family":"Giannakis","given":"Konstantinos"},{"family":"Gil","given":"Artyom Urievich"},{"family":"Gilani","given":"Syed Abdullah"},{"family":"Girmay","given":"Alem Abera"},{"family":"Girombelli","given":"Alessandro"},{"family":"Goel","given":"Amit"},{"family":"Goel","given":"Anil Kumar"},{"family":"Golechha","given":"Mahaveer"},{"family":"Golinelli","given":"Davide"},{"family":"Goodarzian","given":"MReza"},{"family":"Gorini","given":"Giuseppe"},{"family":"Gu","given":"Changhao"},{"family":"Guan","given":"Shi-Yang"},{"family":"Guarducci","given":"Giovanni"},{"family":"Gubari","given":"Mohammed Ibrahim Mohialdeen"},{"family":"Guo","given":"Zheng"},{"family":"Guo","given":"Zhifeng"},{"family":"Gupta","given":"Bhawna"},{"family":"Gupta","given":"Sapna"},{"family":"Gutiérrez","given":"Reyna Alma"},{"family":"Guzman-Esquivel","given":"Jose"},{"family":"Habibzadeh","given":"Adrina"},{"family":"Habibzadeh","given":"Farrokh"},{"family":"Habibzadeh","given":"Parham"},{"family":"Hadaro","given":"Tesfahun Simon Simon"},{"family":"Hadi","given":"Najah R"},{"family":"Haghmorad","given":"Dariush"},{"family":"Hai Nam","given":"Nguyen"},{"family":"Hailu","given":"Haimanot Ewnetu"},{"family":"Halil","given":"Hassen Mosa Mosa"},{"family":"Hamad","given":"Islam M"},{"family":"Hamadeh","given":"Randah R"},{"family":"Hamdy","given":"Nadia M"},{"family":"Hameed","given":"Sajid"},{"family":"Hanifi","given":"Nasrin"},{"family":"Haque","given":"Ashanul"},{"family":"Haro","given":"Josep Maria"},{"family":"Hasaballah","given":"Ahmed I"},{"family":"Hasan","given":"Md Kamrul"},{"family":"Hasan","given":"S M Mahmudul"},{"family":"Hasani","given":"Fatemeh"},{"family":"Hasani","given":"Hamidreza"},{"family":"Hasanzadeh","given":"Alireza"},{"family":"Hashi","given":"Abdiwahab"},{"family":"Hasnain","given":"Md Saquib"},{"family":"Hassan","given":"Ikrama Ibrahim"},{"family":"Hassan","given":"Treska S"},{"family":"Hassan Zadeh Tabatabaei","given":"Mahgol Sadat"},{"family":"Haubold","given":"Johannes"},{"family":"Hay","given":"Simon I"},{"family":"Hayat","given":"Khezar"},{"family":"He","given":"Guohua"},{"family":"He","given":"Qiang"},{"family":"He","given":"Wen-Qiang"},{"family":"Heibati","given":"Behzad"},{"family":"Heidari","given":"Mohammad"},{"family":"Herteliu","given":"Claudiu"},{"family":"Hesami","given":"Hamed"},{"family":"Heydari","given":"Majid"},{"family":"Heydari","given":"Mojtaba"},{"family":"Heydarifard","given":"Zahra"},{"family":"Heyi","given":"Demisu Zenbaba"},{"family":"Hezam","given":"Kamal"},{"family":"Hiraike","given":"Yuta"},{"family":"Hoang","given":"Mai"},{"family":"Holla","given":"Ramesh"},{"family":"Horita","given":"Nobuyuki"},{"family":"Hoseinzadeh","given":"Mehdi"},{"family":"Hosgood","given":"H Dean"},{"family":"Hossain","given":"Alamgir"},{"family":"Hossain","given":"Md Mahbub"},{"family":"Hossain","given":"Md Sabbir"},{"family":"Hossain","given":"Mohammad Bellal"},{"family":"Hosseini","given":"Mohammad-Salar"},{"family":"Hosseinzadeh Adli","given":"Ahmad"},{"family":"Hostiuc","given":"Mihaela"},{"family":"Hsieh","given":"Vivian Chia-rong"},{"family":"Hu","given":"Chengxi"},{"family":"Hu","given":"Junjie"},{"family":"Huang","given":"Junjie"},{"family":"Hushmandi","given":"Kiavash"},{"family":"Hussain","given":"Javid"},{"family":"Hussain","given":"Salman"},{"family":"Hussein","given":"Dursa"},{"family":"Hussein","given":"Nawfal R"},{"family":"Husseiny","given":"Mohamed Ibrahim"},{"family":"Huynh","given":"Hong-Han"},{"family":"Iavicoli","given":"Ivo"},{"family":"Ibitoye","given":"Segun Emmanuel"},{"family":"Ibrahim","given":"Reem"},{"family":"Ibrayeva","given":"Anel"},{"family":"Idalsoaga","given":"Francisco Javier"},{"family":"Iftikhar","given":"Pulwasha Maria"},{"family":"Ikiroma","given":"Adalia"},{"family":"Ilesanmi","given":"Olayinka Stephen"},{"family":"Ilic","given":"Irena M"},{"family":"Ilic","given":"Milena D"},{"family":"Ilyas","given":"Muhana Fawwazy"},{"family":"Ilyasu","given":"Salim"},{"family":"Imam","given":"Mohammad Tarique"},{"family":"Immurana","given":"Mustapha"},{"family":"Imoh","given":"Lucius Chidiebere"},{"family":"Iqbal","given":"Javed"},{"family":"Isa","given":"Mustafa Alhaji"},{"family":"Islam","given":"Md Rabiul"},{"family":"Ismail","given":"Faisal"},{"family":"Issa","given":"Ramzy"},{"family":"Iwagami","given":"Masao"},{"family":"Iwu","given":"Chidozie Declan"},{"family":"Iyer","given":"Mahalaxmi"},{"family":"Jacob","given":"Louis"},{"family":"Jadidi-Niaragh","given":"Farhad"},{"family":"Jafarzadeh","given":"Abdollah"},{"family":"Jahrami","given":"Haitham"},{"family":"Jain","given":"Ayushi"},{"family":"Jairoun","given":"Ammar Abdulrahman"},{"family":"Jaiswal","given":"Abhishek"},{"family":"Jakovljevic","given":"Mihajlo"},{"family":"Jaliliyan","given":"Ali"},{"family":"Jalilzadeh Yengejeh","given":"Reza"},{"family":"Jalloh","given":"Mohamed L"},{"family":"Jamal","given":"Qazi Mohammad Sajid"},{"family":"Jamil","given":"Safayet"},{"family":"Javaid","given":"Syed Sarmad"},{"family":"Jawaid","given":"Talha"},{"family":"Jayarajah","given":"Umesh"},{"family":"Jayaram","given":"Shubha"},{"family":"Jayasinghe","given":"Ruwan Duminda"},{"family":"Jee","given":"Sun Ha"},{"family":"Jena","given":"Diptismita"},{"family":"Jin","given":"Shuai"},{"family":"Jin","given":"Wenyi"},{"family":"Jokar","given":"Mohammad"},{"family":"Jonas","given":"Jost B"},{"family":"Joo","given":"Tamas"},{"family":"Jose","given":"Jobin"},{"family":"Joseph","given":"Abel"},{"family":"Joseph","given":"Nitin"},{"family":"Joshua","given":"Charity Ehimwenma"},{"family":"Joukar","given":"Farahnaz"},{"family":"Jürisson","given":"Mikk"},{"family":"Juweid","given":"Malik E"},{"family":"Jyoti","given":"Anupam"},{"family":"Kaambwa","given":"Billingsley"},{"family":"Kabir","given":"Ali"},{"family":"Kabir","given":"Zubair"},{"family":"Kabiri","given":"Maryam"},{"family":"Kadir","given":"Dler Hussein"},{"family":"Kalan","given":"Ebbie"},{"family":"Kalankesh","given":"Leila R"},{"family":"Kamal","given":"Mehnaz"},{"family":"Kamal","given":"Vineet Kumar"},{"family":"Kamarajah","given":"Sivesh Kathir"},{"family":"Kamireddy","given":"Arun"},{"family":"Kamorudeen","given":"Ramat T."},{"family":"Kanaani Nejad","given":"Fatemeh"},{"family":"Kankam","given":"Samuel Berchi"},{"family":"Kanmodi","given":"Kehinde Kazeem"},{"family":"Kapoor","given":"Neeti"},{"family":"Karajizadeh","given":"Mehrdad"},{"family":"Karami","given":"Jafar"},{"family":"Karasneh","given":"Reema A"},{"family":"Karch","given":"André"},{"family":"Karimi","given":"Aliasghar"},{"family":"Karimi","given":"Mohammad Amin"},{"family":"Karimzadhagh","given":"Sahand"},{"family":"Karpiński","given":"Tomasz M"},{"family":"Kashoo","given":"Faizan Zaffar"},{"family":"Kauppila","given":"Joonas H"},{"family":"Kaur","given":"Navjot"},{"family":"Kausar","given":"Mohd Adnan"},{"family":"Kazemi","given":"Foad"},{"family":"Kebede","given":"Fekadu Abera"},{"family":"Keshwani","given":"Ariz"},{"family":"Kesse-Guyot","given":"Emmanuelle"},{"family":"Khader","given":"Yousef Saleh"},{"family":"Khajuria","given":"Himanshu"},{"family":"Khalid","given":"Asaad"},{"family":"Khalifa","given":"Hazim O"},{"family":"Khalili","given":"Anita"},{"family":"Khalili","given":"Pantea"},{"family":"Khalilian","given":"Alireza"},{"family":"Khalili-Tanha","given":"Ghazaleh"},{"family":"Khalis","given":"Mohamed"},{"family":"Khamesipour","given":"Faham"},{"family":"Khan","given":"Ajmal"},{"family":"Khan","given":"Faiz Ullah"},{"family":"Khan","given":"Gulfaraz"},{"family":"Khan","given":"Mohammad Jobair"},{"family":"Khan","given":"Moien Ab"},{"family":"Khan","given":"Salman Ali"},{"family":"Khanmohammadi","given":"Shaghayegh"},{"family":"Khatatbeh","given":"Moawiah Mohammad"},{"family":"Khatib","given":"Mahalaqua Nazli"},{"family":"Khayamzadeh","given":"Maryam"},{"family":"Khayat Kashani","given":"Hamid Reza"},{"family":"Kheradmand","given":"Daniel"},{"family":"Khidri","given":"Feriha Fatima"},{"family":"Khosla","given":"Atulya Aman"},{"family":"Khosravi","given":"Mohammad Ali"},{"family":"Khubchandani","given":"Jagdish"},{"family":"Kim","given":"Kwanghyun"},{"family":"Kim","given":"Yun Jin"},{"family":"Kim","given":"Yun Seo"},{"family":"Kimokoti","given":"Ruth W"},{"family":"Kisa","given":"Adnan"},{"family":"Kisa","given":"Sezer"},{"family":"Km","given":"Shivakumar"},{"family":"Kokkorakis","given":"Michail"},{"family":"Kolahi","given":"Ali-Asghar"},{"family":"Kompani","given":"Farzad"},{"family":"Kong","given":"Jianqiu"},{"family":"Konstas","given":"Anastasios Georgios"},{"family":"Kostev","given":"Karel"},{"family":"Kotnis","given":"Ashwin Laxmikant"},{"family":"Koulmane Laxminarayana","given":"Sindhura Lakshmi"},{"family":"Kretchy","given":"Irene Akwo"},{"family":"Krishan","given":"Kewal"},{"family":"Kuchay","given":"Raja Amir Hassan"},{"family":"Kuddus","given":"Mohammed"},{"family":"Kulimbet","given":"Mukhtar"},{"family":"Kumar","given":"Dewesh"},{"family":"Kumar","given":"G Anil"},{"family":"Kumar","given":"Nithin"},{"family":"Kumar","given":"Vijay"},{"family":"Kundu","given":"Satyajit"},{"family":"Kunutsor","given":"Setor K"},{"family":"Kushawaha","given":"Pramod Kumar"},{"family":"Kustanti","given":"Christina Yeni Yeni"},{"family":"Kutluk","given":"Tezer"},{"family":"Kuttikkattu","given":"Ambily"},{"family":"Kuttybayev","given":"Assylkhan"},{"family":"Kyei","given":"Grace Kwakyewaa"},{"family":"Kyei-Arthur","given":"Frank"},{"family":"Kytö","given":"Ville"},{"family":"La Vecchia","given":"Carlo"},{"family":"Ladan","given":"Muhammad Awwal"},{"family":"Lahariya","given":"Chandrakant"},{"family":"Lai","given":"Daphne Teck Ching"},{"family":"Lai","given":"Hanpeng"},{"family":"Lakanova","given":"Balzhan"},{"family":"Lal","given":"Dharmesh Kumar"},{"family":"Lám","given":"Judit"},{"family":"Lanfranchi","given":"Francesco"},{"family":"Lasrado","given":"Savita"},{"family":"Latif","given":"Mahrukh"},{"family":"Lauriola","given":"Paolo"},{"family":"Lawal","given":"Basira Kankia"},{"family":"Le","given":"Huu-Hoai"},{"family":"Le","given":"Minh Huu Nhat"},{"family":"Le","given":"Nhi Huu Hanh"},{"family":"Le","given":"Thao Thi Thu"},{"family":"Ledda","given":"Caterina"},{"family":"Lee","given":"Ivan"},{"family":"Lee","given":"Sang-woong"},{"family":"Lee","given":"Seung Won"},{"family":"Lee","given":"Shaun Wen Huey"},{"family":"Lee","given":"Wei-Chen"},{"family":"Legesse","given":"Awol Yemane"},{"family":"Leigh","given":"James"},{"family":"Leong","given":"Elvynna"},{"family":"Li","given":"Ming-Chieh"},{"family":"Li","given":"Wang-Zhong"},{"family":"Li","given":"Wei"},{"family":"Li","given":"Xiaopan"},{"family":"Li","given":"Yongze"},{"family":"Li","given":"Zhengrui"},{"family":"Li","given":"Zhihui"},{"family":"Lim","given":"Stephen S"},{"family":"Lin","given":"Queran"},{"family":"Liu","given":"Chaojie"},{"family":"Liu","given":"Gang"},{"family":"Liu","given":"Jue"},{"family":"Liu","given":"Liu"},{"family":"Liu","given":"Xiaofeng"},{"family":"Liu","given":"Xuefeng"},{"family":"Llanaj","given":"Erand"},{"family":"Lubinda","given":"Jailos"},{"family":"Lutambi","given":"Angelina M"},{"family":"Lytras","given":"Miltiadis D"},{"family":"Lytvyak","given":"Ellina"},{"family":"M Amin","given":"Hawraz Ibrahim"},{"family":"Ma","given":"Zheng Feei"},{"family":"Maalman","given":"Raymond Saa-Eru"},{"family":"Madadizadeh","given":"Farzan"},{"family":"Madani","given":"Seyedeh Panid"},{"family":"Mafi","given":"Alireza"},{"family":"Maghazachi","given":"Azzam A"},{"family":"Mahamed","given":"Abdulahi Abdiwali"},{"family":"Mahmood","given":"Nozad Hussein"},{"family":"Mahmoud","given":"Mansour Adam"},{"family":"Mahumud","given":"Rashidul Alam"},{"family":"Majeed","given":"Azeem"},{"family":"Makram","given":"Abdelrahman M"},{"family":"Makram","given":"Omar M"},{"family":"Makris","given":"Konstantinos Christos C"},{"family":"Malasala","given":"Satyaveni"},{"family":"Maleki-Kakelar","given":"Hadi"},{"family":"Malhotra","given":"Kashish"},{"family":"Malik","given":"Ahmad Azam"},{"family":"Malik","given":"Iram"},{"family":"Malinga","given":"Lesibana Anthony"},{"family":"Malta","given":"Deborah Carvalho"},{"family":"Mansouri","given":"Vahid"},{"family":"Mansourian","given":"Marjan"},{"family":"Mansournia","given":"Mohammad Ali"},{"family":"Mantovani","given":"Lorenzo Giovanni"},{"family":"Mao","given":"Changkun"},{"family":"Marateb","given":"Hamid Reza"},{"family":"Marghani","given":"Basma Hamed"},{"family":"Marino","given":"Mirko"},{"family":"Martini","given":"Santi"},{"family":"Martorell","given":"Miquel"},{"family":"Marzo","given":"Roy Rillera"},{"family":"Marzouk","given":"Sammer"},{"family":"Mathangasinghe","given":"Yasith"},{"family":"Mathur","given":"Medha"},{"family":"Matozinhos","given":"Fernanda Penido"},{"family":"Matthew","given":"Indu Liz"},{"family":"McKee","given":"Martin"},{"family":"McPhail","given":"Steven M"},{"family":"Mechili","given":"Enkeleint A"},{"family":"Meena","given":"Jitendra Kumar"},{"family":"Meftah","given":"Elahe"},{"family":"Mehboob","given":"Riffat"},{"family":"Mehmood","given":"Asim"},{"family":"Mekene Meto","given":"Tesfahun"},{"family":"Meles","given":"Hadush Negash"},{"family":"Melese","given":"Addisu"},{"family":"Mendez-Lopez","given":"Max Alberto"},{"family":"Mendoza","given":"Walter"},{"family":"Menezes","given":"Ritesh G"},{"family":"Menges","given":"Dominik"},{"family":"Mengesha","given":"Endalkachew Worku"},{"family":"Menon","given":"Tara P"},{"family":"Mentis","given":"Alexios-Fotios A"},{"family":"Meo","given":"Sultan Ayoub Ayoub"},{"family":"Meretoja","given":"Atte"},{"family":"Meretoja","given":"Tuomo J"},{"family":"Mestrovic","given":"Tomislav"},{"family":"Metwally","given":"Mohamed M M"},{"family":"Miazgowski","given":"Tomasz"},{"family":"Michalek","given":"Irmina Maria"},{"family":"Miller","given":"Ted R"},{"family":"Minervini","given":"Giuseppe"},{"family":"Mirghafourvand","given":"Mojgan"},{"family":"Misganaw","given":"Awoke"},{"family":"Misra","given":"Sanjeev"},{"family":"Mithra","given":"Prasanna"},{"family":"Mogessie","given":"Yidnek"},{"family":"Mohamadkhani","given":"Ashraf"},{"family":"Mohamed","given":"Jama"},{"family":"Mohamed","given":"Mona Gamal"},{"family":"Mohamed","given":"Nouh Saad"},{"family":"Mohammad","given":"Karzan Abdulmuhsin"},{"family":"Mohammad","given":"Taj"},{"family":"Mohammad-Alizadeh-Charandabi","given":"Sakineh"},{"family":"Mohammadi","given":"Abdolreza"},{"family":"Mohammadi","given":"Mohammad Kazem"},{"family":"Mohammadi","given":"Seyed Omid"},{"family":"Mohammadian-Hafshejani","given":"Abdollah"},{"family":"Mohammadzadeh","given":"Ibrahim"},{"family":"Mohammadzadeh","given":"Zeinab"},{"family":"Mohammed","given":"Al-Kassim Hassan"},{"family":"Mohammed","given":"Mustapha"},{"family":"Mohammed","given":"Shafiu"},{"family":"Mohsenzadeh","given":"Amin"},{"family":"Mokdad","given":"Ali H"},{"family":"Molavi Vardanjani","given":"Hossein"},{"family":"Molinaro","given":"Sabrina"},{"family":"Momani","given":"Shaher"},{"family":"Monasta","given":"Lorenzo"},{"family":"Moni","given":"Mohammad Ali"},{"family":"Moradi","given":"Yousef"},{"family":"Moraga","given":"Paula"},{"family":"Morrison","given":"Shane Douglas"},{"family":"Morsy","given":"Mahmoud M"},{"family":"Mossialos","given":"Elias"},{"family":"Motaharinezhad","given":"Fatemeh"},{"family":"Motappa","given":"Rohith"},{"family":"Mozahheb Yousefi","given":"Kimia"},{"family":"Msherghi","given":"Ahmed"},{"family":"Mubarak","given":"Rabia"},{"family":"Mubarik","given":"Sumaira"},{"family":"Mukoro","given":"George Duke"},{"family":"Mulita","given":"Admir"},{"family":"Munjal","given":"Kavita"},{"family":"Murillo-Zamora","given":"Efren"},{"family":"Mushtaq","given":"Ali"},{"family":"Mushtaq","given":"Saima"},{"family":"Mustafa","given":"Sherzad Ibrahim"},{"family":"Muthupandian","given":"Saravanan"},{"family":"Myung","given":"Woojae"},{"family":"Nabavi","given":"Amin"},{"family":"Nagarajan","given":"Ahamarshan Jayaraman"},{"family":"Nagel","given":"Gabriele"},{"family":"Naghavi","given":"Pirouz"},{"family":"Naik","given":"Gurudatta"},{"family":"Naimzada","given":"Mukhammad David"},{"family":"Nainu","given":"Firzan"},{"family":"Nair","given":"Tapas Sadasivan"},{"family":"Najmuldeen","given":"Hastyar Hama Rashid"},{"family":"Nam","given":"Hae Sung"},{"family":"Nargus","given":"Shumaila"},{"family":"Nartey","given":"Yvonne"},{"family":"Nashwan","given":"Abdulqadir J"},{"family":"Nassar","given":"Mahmoud"},{"family":"Natto","given":"Zuhair S"},{"family":"Nauman","given":"Javaid"},{"literal":"Nawsherwan"},{"family":"Nayak","given":"Biswa Prakash"},{"family":"Nayon","given":"Md Fahad Shahariar"},{"family":"Nazri-Panjaki","given":"Athare"},{"family":"Ndishimye","given":"Pacifique"},{"family":"Nega","given":"Amanuel Tebabal"},{"family":"Negahdary","given":"Masoud"},{"family":"Negoi","given":"Ionut"},{"family":"Nejjari","given":"Chakib"},{"family":"Nekouei","given":"Omid"},{"family":"Nepal","given":"Gaurav"},{"family":"Netsere","given":"Henok Biresaw"},{"family":"Ngabonziza","given":"Jean Claude Semuto Semuto"},{"family":"Nguyen","given":"Cuong Tat"},{"family":"Nguyen","given":"Dang"},{"family":"Nguyen","given":"Kieu Viet Nhi"},{"family":"Nguyen","given":"Nhan"},{"family":"Nguyen","given":"The Phuong"},{"family":"Nguyen","given":"Tuan Thanh"},{"family":"Nguyen","given":"Van Thanh"},{"family":"Niazi","given":"Robina Khan"},{"family":"Nieddu","given":"Luciano"},{"family":"Nikravangolsefid","given":"Nasrin"},{"family":"Niranjan","given":"Vikram"},{"family":"Niyonsenga","given":"Jean Marie Vianney"},{"family":"Nnaji","given":"Chukwudi A"},{"family":"Nnyanzi","given":"Lawrence Achilles"},{"family":"Nomura","given":"Shuhei"},{"family":"Noor","given":"Nurulamin M"},{"family":"Noor","given":"Syed Toukir Ahmed"},{"family":"Noorafrooz","given":"Mohammadamin"},{"family":"Noroozi","given":"Masoud"},{"family":"Nri-Ezedi","given":"Chisom Adaobi"},{"family":"Nugen","given":"Fred"},{"family":"Nurrika","given":"Dieta"},{"family":"Nzoputam","given":"Chimezie Igwegbe"},{"family":"Nzoputam","given":"Ogochukwu Janet"},{"family":"Oancea","given":"Bogdan"},{"family":"Obakachi","given":"Vincent Adeiza"},{"family":"Odetokun","given":"Ismail A"},{"family":"Oduro","given":"Michael Safo"},{"family":"Oguta","given":"James Odhiambo"},{"family":"Oh","given":"In-Hwan"},{"family":"Okati-Aliabad","given":"Hassan"},{"family":"Okeke","given":"Sylvester Reuben"},{"family":"Okekunle","given":"Akinkunmi Paul"},{"family":"Okonji","given":"Osaretin Christabel"},{"family":"Olagunju","given":"Andrew T"},{"family":"Olanrewaju","given":"Timothy Olusegun Olusegun"},{"family":"Olatubi","given":"Matthew Idowu"},{"family":"Omage","given":"Folorunsho Bright"},{"family":"Omar","given":"Hany A"},{"family":"Omer","given":"Goran Latif"},{"family":"Omonisi","given":"Abidemi E"},{"family":"Ong","given":"Sok King"},{"family":"Onwujekwe","given":"Obinna E"},{"family":"Opitz","given":"Marcel"},{"family":"Ordak","given":"Michal"},{"family":"Orish","given":"Verner N"},{"family":"Orscelik","given":"Atakan"},{"family":"Ortiz-Prado","given":"Esteban"},{"family":"Osborne","given":"Augustus"},{"family":"Osman","given":"Alaa Am"},{"family":"Ostroff","given":"Samuel M"},{"family":"Osuagwu","given":"Uchechukwu Levi"},{"family":"Othman","given":"Elham H"},{"family":"Otorkpa","given":"Oche Joseph"},{"family":"Otstavnov","given":"Stanislav S"},{"family":"Ouyahia","given":"Amel"},{"family":"Owolabi","given":"Mayowa O"},{"family":"Oyebanji","given":"Oladayo Ayobami"},{"family":"Oyebola","given":"Kolapo"},{"family":"Ozsahin","given":"Ilker"},{"family":"P A","given":"Mahesh"},{"family":"Padron-Monedero","given":"Alicia"},{"family":"Padubidri","given":"Jagadish Rao"},{"family":"Palicz","given":"Tamás"},{"family":"Panda","given":"Sujogya Kumar"},{"family":"Panda-Jonas","given":"Songhomitra"},{"family":"Pande Katare","given":"Deepshikha"},{"family":"Pandi-Perumal","given":"Seithikurippu R"},{"family":"Pang","given":"Ke"},{"family":"Panos","given":"Georgios D"},{"family":"Panos","given":"Leonidas D"},{"family":"Pantazopoulos","given":"Ioannis"},{"family":"Papa","given":"Mario Virgilio"},{"family":"Paranjkhoo","given":"Parinaz"},{"family":"Parhizkar Roudsari","given":"Peyvand"},{"family":"Parikh","given":"Romil R"},{"family":"Park","given":"Eun-Cheol"},{"family":"Pasovic","given":"Maja"},{"family":"Passera","given":"Roberto"},{"family":"Patel","given":"Jay"},{"family":"Patel","given":"Riya Jayesh"},{"family":"Patil","given":"Shankargouda"},{"family":"Patra","given":"Apurba"},{"family":"Pazoki Toroudi","given":"Hamidreza"},{"family":"Pekarcikova","given":"Jarmila"},{"family":"Pensato","given":"Umberto"},{"family":"Peprah","given":"Prince"},{"family":"Pereira","given":"Jeevan"},{"family":"Peres","given":"Mario F P"},{"family":"Perna","given":"Simone"},{"family":"Pestell","given":"Richard G"},{"family":"Peter","given":"Olumuyiwa James"},{"family":"Petermann-Rocha","given":"Fanny Emily"},{"family":"Pham","given":"Hoang Tran"},{"family":"Pham","given":"Tung Thanh"},{"family":"Pierannunzio","given":"Daniela"},{"family":"Pillay","given":"Julian David"},{"family":"Piracha","given":"Zahra Zahid"},{"family":"Pirouzpanah","given":"Saeed"},{"family":"Poluru","given":"Ramesh"},{"family":"Pon Avudaiappan","given":"Arjun"},{"family":"Postma","given":"Maarten J"},{"family":"Pourbabaki","given":"Reza"},{"family":"Pourghazi","given":"Farzad"},{"family":"Prabhu","given":"Disha"},{"family":"Pradhan","given":"Jalandhar"},{"family":"Prakash","given":"Peralam Yegneswaran"},{"family":"Prasad","given":"Chandra P"},{"family":"Prashant","given":"Akila"},{"family":"Prates","given":"Elton Junio Sady"},{"family":"Pribadi","given":"Dimas Ria Angga"},{"family":"Puvvula","given":"Jagadeesh"},{"family":"Qazi","given":"Asma Saleem"},{"family":"Qiu","given":"Suli"},{"family":"Qurbani","given":"Karzan"},{"family":"Raeisi Shahraki","given":"Hadi"},{"family":"Rafiee","given":"Ata"},{"family":"Rafiei","given":"Alireza"},{"family":"Raghuveer","given":"Pracheth"},{"family":"Rahim","given":"Hawbash Mohammed-Amin"},{"family":"Rahman","given":"Fryad Majeed"},{"family":"Rahman","given":"Md Mijanur"},{"family":"Rahman","given":"Mohammad Meshbahur"},{"family":"Rahman","given":"Mosiur"},{"family":"Rahman","given":"Muhammad Aziz"},{"family":"Rahmani","given":"Amir Masoud"},{"family":"Rahmani","given":"Saeed"},{"family":"Rahmati","given":"Masoud"},{"family":"Rai","given":"Pramila"},{"family":"Raimondo","given":"Diego"},{"family":"Raimondo","given":"Ivano"},{"family":"Rajaa","given":"Sathish"},{"family":"Rajabi","given":"Rayan"},{"family":"Rajizadeh","given":"Mohammad Amin"},{"family":"Ramadan","given":"Majed"},{"family":"Ramasamy","given":"Chitra"},{"family":"Ramasamy","given":"Shakthi Kumaran"},{"family":"Ramesh","given":"Pushkal Sinduvadi"},{"family":"Ramezani","given":"Zahra"},{"family":"Rana","given":"Juwel"},{"family":"Rana","given":"Rishabh Kumar"},{"family":"Rancic","given":"Nemanja"},{"family":"Ranjbar Noei","given":"Fatemeh"},{"family":"Rao","given":"Christopher"},{"family":"Rao","given":"Kumuda"},{"family":"Rao","given":"Mithun"},{"family":"Rao","given":"Sowmya J"},{"family":"Rashedi","given":"Vahid"},{"family":"Rashidi","given":"Mohammad-Mahdi"},{"family":"Rathish","given":"Devarajan"},{"family":"Rauniyar","given":"Santosh Kumar"},{"family":"Rautalin","given":"Ilari"},{"family":"Rawaf","given":"Salman"},{"family":"Rawal","given":"Lal"},{"family":"Redwan","given":"Elrashdy"},{"family":"Rege","given":"Sanika"},{"family":"Reis-Mendes","given":"Ana"},{"family":"Restaino","given":"Stefano"},{"family":"Rezaei","given":"Nazila"},{"family":"Rezaei","given":"Negar"},{"family":"Rezaei","given":"Nima"},{"family":"Rezaeian","given":"Mohsen"},{"family":"Ribeiro Da Silva","given":"Tércia Moreira"},{"family":"Ribeiro Guerra","given":"Maximiliano Ribeiro"},{"family":"Rizvi","given":"Moattar Raza"},{"family":"Roberts","given":"Thomas J"},{"family":"Rocha","given":"Hermano Alexandre Lima"},{"family":"Rocha-Gomes","given":"João Rocha"},{"family":"Rodrigues Da Silva","given":"Thales Philipe"},{"family":"Rohilla","given":"Ravi"},{"family":"Rohloff","given":"Peter"},{"family":"Root","given":"Kevin T"},{"family":"Roshandel","given":"Gholamreza"},{"family":"Roshanshad","given":"Amirhossein"},{"family":"Rout","given":"Himanshu Sekhar"},{"family":"Rovera","given":"Guido"},{"family":"Roy","given":"Nitai"},{"family":"Roy","given":"Sharmistha"},{"family":"Saber","given":"Korosh"},{"family":"Saber-Ayad","given":"Maha Mohamed"},{"family":"Sabet","given":"Cameron John"},{"family":"Sabour","given":"Siamak"},{"family":"Saddik","given":"Basema Ahmad"},{"family":"Sadegh","given":"Tarannom"},{"family":"Saeb","given":"Mohammad Reza"},{"family":"Saeed","given":"Kanza"},{"family":"Saeed","given":"Mohd"},{"family":"Saeed","given":"Umar"},{"family":"Saghazadeh","given":"Amene"},{"family":"Saheb Sharif-Askari","given":"Fatemeh"},{"family":"Saheb Sharif-Askari","given":"Narjes"},{"family":"Sahebkar","given":"Amirhossein"},{"family":"Sahoo","given":"Pragyan Monalisa"},{"family":"Sahoo","given":"Soumya Swaroop"},{"family":"Sajid","given":"Mirza Rizwan"},{"family":"Saleh","given":"Mohamed A"},{"family":"Salehi","given":"Leili"},{"family":"Salek Farrokhi","given":"Amir"},{"family":"Salem","given":"Marwa Rashad"},{"family":"Salimi","given":"Sohrab"},{"family":"Samadi","given":"Pouria"},{"family":"Samaranayake","given":"Jayami Eshana"},{"family":"Samodra","given":"Yoseph Leonardo"},{"family":"Samy","given":"Abdallah M"},{"family":"Sanabria","given":"Juan"},{"family":"Santric-Milicevic","given":"Milena M"},{"family":"Sarasmita","given":"Made Ary"},{"family":"Saravanan","given":"Aswini"},{"family":"Sargazi","given":"Saman"},{"family":"Sarkar","given":"Tanmay"},{"family":"Sarode","given":"Gargi Sachin"},{"family":"Sarode","given":"Sachin C"},{"family":"Sarveazad","given":"Arash"},{"family":"Sassano","given":"Michele"},{"family":"Sathian","given":"Brijesh"},{"family":"Satpathy","given":"Maheswar"},{"family":"Sattarpour","given":"Reza"},{"family":"Saulam","given":"Jennifer"},{"family":"Sawhney","given":"Monika"},{"family":"Saxena","given":"Juhi"},{"family":"Schaarschmidt","given":"Benedikt Michael"},{"family":"Schinckus","given":"Christophe"},{"family":"Schneider","given":"Ione Jayce Ceola"},{"family":"Schuermans","given":"Art"},{"family":"Schumacher","given":"Austin E"},{"family":"Sekar","given":"Durairaj"},{"family":"Sekaran","given":"Saravanan"},{"family":"Šekerija","given":"Mario"},{"family":"Semreen","given":"Mohammad H"},{"family":"Sendekie","given":"Ashenafi Kibret"},{"family":"Sengupta","given":"Pallav"},{"family":"Senol","given":"Yigit Can"},{"family":"Senthilkumaran","given":"Subramanian"},{"family":"Serban","given":"Dragos"},{"family":"Sethi","given":"Yashendra"},{"family":"Seyed Alshohadaei","given":"Seyed Mohammad"},{"family":"Seyedmirzaei","given":"Homa"},{"family":"Seylani","given":"Allen"},{"family":"Shabany","given":"Maryam"},{"family":"Shafie","given":"Mahan"},{"family":"Shahab","given":"Muhammad"},{"family":"Shahbandi","given":"Ataollah"},{"family":"Shahid","given":"Samiah"},{"family":"Shahid","given":"Syed Ahsan Ahsan"},{"family":"Shahsavari","given":"Hamid R"},{"family":"Shahwan","given":"Moyad Jamal"},{"family":"Shaikh","given":"Masood Ali"},{"family":"Shamim","given":"Muhammad Aaqib"},{"family":"Shams","given":"Elahe"},{"family":"Shams-Beyranvand","given":"Mehran"},{"family":"Shamsi","given":"Anas"},{"family":"Shamsutdinova","given":"Alfiya"},{"family":"Shan","given":"Dan"},{"family":"Shanawaz","given":"Mohd"},{"family":"Shankar","given":"Abhishek"},{"family":"Shannawaz","given":"Mohammed"},{"family":"Sharew","given":"Nigussie Tadesse"},{"family":"Sharifan","given":"Amin"},{"family":"Sharma","given":"Manoj"},{"family":"Sharma","given":"Rajesh"},{"family":"Sharma","given":"Ujjawal"},{"family":"Sharma","given":"Vishal"},{"family":"Shastry","given":"Shamee"},{"family":"Shawahna","given":"Ramzi"},{"family":"Shayan","given":"Maryam"},{"family":"Sheida","given":"Fateme"},{"family":"Sherchan","given":"Samendra P"},{"family":"Shetty","given":"Pavanchand H"},{"family":"Shetty","given":"Premalatha K"},{"family":"Shetty","given":"Ranjitha S"},{"family":"Shetty","given":"Suraj S"},{"family":"Shibani","given":"Mosa"},{"family":"Shittu","given":"Aminu"},{"family":"Shivarov","given":"Velizar"},{"family":"Shokati Eshkiki","given":"Zahra"},{"family":"Shongwe","given":"Sinegugu Nosipho"},{"family":"Shool","given":"Sina"},{"family":"Shorofi","given":"Seyed Afshin"},{"family":"Shrestha","given":"Sunil"},{"family":"Shuval","given":"Kerem"},{"family":"Si","given":"Yafei"},{"family":"Sibuyi","given":"Nicole R S"},{"family":"Siddig","given":"Emmanuel Edwar"},{"family":"Siddiqi","given":"Ahmed Kamal"},{"family":"Silva","given":"Luís Manuel Lopes Rodrigues"},{"family":"Singh","given":"Amit"},{"family":"Singh","given":"Baljinder"},{"family":"Singh","given":"Harmanjit"},{"family":"Singh","given":"Jasvinder A"},{"family":"Singh","given":"Kalpana"},{"family":"Singh","given":"Mayank"},{"family":"Singh","given":"Paramdeep"},{"family":"Singh","given":"Prashant Kumar"},{"family":"Singh","given":"Puneetpal"},{"family":"Singh","given":"Satwinder"},{"family":"Singh","given":"Surjit"},{"family":"Sinha","given":"Mukesh Kumar"},{"family":"Sitas","given":"Freddy"},{"family":"Siyoum","given":"Dagne Feleke"},{"family":"Skryabina","given":"Anna Aleksandrovna"},{"family":"Smith","given":"Amanda E"},{"family":"Sobia","given":"Farrukh"},{"family":"Solikhah","given":"Solikhah"},{"family":"Soliman","given":"Sameh S M"},{"family":"Sood","given":"Aayushi"},{"family":"Spearman","given":"Sandra"},{"family":"Srichawla","given":"Bahadar S"},{"family":"Srinivasamurthy","given":"Suresh Kumar"},{"family":"Srivastava","given":"Devin Bailey"},{"family":"Straif","given":"Kurt"},{"family":"Subramaniyan","given":"Vetriselvan"},{"family":"Suleiman","given":"Auwal Garba"},{"family":"Suleiman Odidi","given":"Muritala Odidi"},{"family":"Suleman","given":"Muhammad"},{"family":"Sulistiyorini","given":"Desy"},{"family":"Sultan Meo","given":"Anusha"},{"family":"Sun","given":"Zhong"},{"family":"Suresh","given":"Vinay"},{"family":"Susianti","given":"Hani"},{"family":"Swain","given":"Chandan Kumar"},{"family":"Szarpak","given":"Lukasz"},{"family":"T Y","given":"Sree Sudha"},{"family":"Tabaee Damavandi","given":"Payam"},{"family":"Tabarés-Seisdedos","given":"Rafael"},{"family":"Tabatabaei","given":"Fatemeh Sadat"},{"family":"Tabatabaei","given":"Seyyed Mohammad"},{"family":"Tabibi","given":"Ramin"},{"family":"Tabish","given":"Mohammad"},{"family":"Taha","given":"Seyed Reza"},{"family":"Taheri Abkenar","given":"Yasaman"},{"family":"Taheri Soodejani","given":"Moslem"},{"family":"Taiba","given":"Jabeen"},{"family":"Talaat","given":"Iman M"},{"family":"Tampa","given":"Mircea"},{"family":"Tamuzi","given":"Jacques Lukenze"},{"family":"Tan","given":"Ker-Kan"},{"family":"Tanwar","given":"Manoj"},{"family":"Tariq","given":"Saba"},{"family":"Tavangar","given":"Seyed Mohammad"},{"family":"Taye","given":"Birhan Tsegaw"},{"family":"Tbakhi","given":"Abdelghani"},{"family":"Tekola","given":"Abainash"},{"family":"Temsah","given":"Mohamad-Hani"},{"family":"Terefa","given":"Dufera Rikitu"},{"family":"Tesfamariam","given":"Wegen Beyene"},{"family":"Teye-Kwadjo","given":"Enoch"},{"family":"Thangavelu","given":"Lakshmi"},{"family":"Thapar","given":"Rekha"},{"family":"Thayakaran","given":"Rasiah"},{"family":"Thayumana Sundaram","given":"Mahalakshmi"},{"family":"Theyra-Enias","given":"Hadiza"},{"family":"Thomas","given":"Nihal"},{"family":"Thomas","given":"Nikhil Kenny"},{"family":"Ticoalu","given":"Jansje Henny Vera"},{"family":"Tiruye","given":"Tenaw Yimer"},{"family":"Tiwari","given":"Krishna"},{"family":"Topor-Madry","given":"Roman"},{"family":"Toriola","given":"Adetunji T"},{"family":"Touvier","given":"Mathilde"},{"family":"Tovani-Palone","given":"Marcos Roberto"},{"family":"Traini","given":"Eugenio"},{"family":"Tran","given":"Bach Xuan"},{"family":"Tran","given":"Ngoc Ha"},{"family":"Tran","given":"Quynh Thuy Huong"},{"family":"Tran","given":"Thang Huu"},{"family":"Trico","given":"Domenico"},{"family":"Tsatsakis","given":"Aristidis"},{"family":"Tualeka","given":"Abdul Rohim"},{"family":"Tuffour Amirikah","given":"Mike"},{"family":"Tuglo","given":"Lawrence Sena"},{"family":"Ullah","given":"Atta"},{"family":"Ullah","given":"Saeed"},{"family":"Umakanthan","given":"Srikanth"},{"family":"Umar","given":"Lawan"},{"family":"Umar","given":"Shehu Salihu"},{"family":"Umar","given":"Umar Muhammad"},{"family":"Unim","given":"Brigid"},{"family":"Unnikrishnan","given":"Bhaskaran"},{"family":"Upadhya","given":"Dinesh"},{"family":"Vaithinathan","given":"Asokan Govindaraj"},{"family":"Vakili","given":"Omid"},{"family":"Van Den Eynde","given":"Jef"},{"family":"Varasteh","given":"Javad"},{"family":"Varthya","given":"Shoban Babu"},{"family":"Vaziri","given":"Siavash"},{"family":"Vellingiri","given":"Balachandar"},{"family":"Verma","given":"Madhur"},{"family":"Veroux","given":"Massimiliano"},{"family":"Verras","given":"Georgios-Ioannis"},{"family":"Villa","given":"Simone"},{"family":"Villanueva","given":"Gabriela Ines"},{"family":"Violante","given":"Francesco S"},{"family":"Vizzielli","given":"Giuseppe"},{"family":"Vladimirov","given":"Sergey Konstantinovitch"},{"family":"Vlassov","given":"Vasily"},{"family":"Vollset","given":"Stein Emil"},{"family":"Vounzoulaki","given":"Elpida"},{"family":"Waheed","given":"Yasir"},{"family":"Wang","given":"Cong"},{"family":"Wang","given":"Ruixuan"},{"family":"Wang","given":"Xing"},{"family":"Wang","given":"Yanzhong"},{"family":"Waqas","given":"Muhammad"},{"family":"Ward","given":"Paul"},{"family":"Wassie","given":"Toyiba Hiyaru"},{"family":"Weerakoon","given":"Kosala Gayan"},{"family":"Westerman","given":"Ronny"},{"family":"Wicaksana","given":"Anggi Lukman"},{"family":"Wickramasinghe","given":"Dakshitha Praneeth"},{"family":"Wickramasinghe","given":"Nuwan Darshana Darshana"},{"family":"Wijarnpreecha","given":"Karn"},{"family":"Willeit","given":"Peter"},{"family":"Wojewodzic","given":"Marcin W"},{"family":"Wolf","given":"Axel Walter"},{"family":"Wu","given":"Felicia"},{"family":"Wu","given":"James Fan"},{"family":"Wu","given":"Zenghong"},{"family":"Xia","given":"Qing"},{"family":"Xia","given":"Zhijia"},{"family":"Xiao","given":"Lishun"},{"family":"Xie","given":"Wanqing"},{"family":"Xu","given":"Libo"},{"family":"Xu","given":"Suowen"},{"family":"Xue","given":"Mingyang"},{"family":"Yadav","given":"Mukesh Kumar"},{"family":"Yahya","given":"Galal"},{"family":"Yarahmadi","given":"Amir"},{"family":"Yassin","given":"Mohamed A"},{"family":"Yaya","given":"Sanni"},{"family":"Ye","given":"Pengpeng"},{"family":"Yesuf","given":"Subah Abderehim"},{"family":"Yezli","given":"Saber"},{"family":"Yin","given":"Dehui"},{"family":"Yirdaw","given":"Biksegn Asrat"},{"family":"Yon","given":"Dong Keon"},{"family":"Yonemoto","given":"Naohiro"},{"family":"Younis","given":"Mustafa Z"},{"family":"Yousefi","given":"Zabihollah"},{"family":"Yu","given":"Chuanhua"},{"family":"Yuan","given":"Chun-Wei"},{"family":"Zadnik","given":"Vesna"},{"family":"Zafar","given":"Syed Nabeel"},{"family":"Zaghampour","given":"Manijeh"},{"family":"Zakham","given":"Fathiah"},{"family":"Zaki","given":"Nazar"},{"family":"Zamagni","given":"Giulia"},{"family":"Zaman","given":"Burhan Abdullah"},{"family":"Zaman","given":"Sojib Bin"},{"family":"Zare Sakhvidi","given":"Mohammad Javad"},{"family":"Zastrozhin","given":"Michael"},{"family":"Zawiah","given":"Mohammed"},{"family":"Zeariya","given":"Mohammed G M"},{"family":"Zemariam","given":"Alemu Birara"},{"family":"Zensen","given":"Sebastian"},{"family":"Zhang","given":"Jianrong"},{"family":"Zhang","given":"Jingya"},{"family":"Zhang","given":"Liqun"},{"family":"Zhang","given":"Xiaoyi"},{"family":"Zhang","given":"Zhi-Jiang"},{"family":"Zhao","given":"Yang"},{"family":"Zheng","given":"David X"},{"family":"Zheng","given":"Jinxin"},{"family":"Zheng","given":"Ming-Hua"},{"family":"Zhong","given":"Anthony"},{"family":"Zhong","given":"Claire Chenwen"},{"family":"Zhou","given":"Jiayan"},{"family":"Zhou","given":"Juexiao"},{"family":"Zhu","given":"Bin"},{"family":"Zhumagaliuly","given":"Abzal"},{"family":"Zielińska","given":"Magdalena"},{"family":"Zitoun","given":"Osama A"},{"family":"Zrieq","given":"Rafat Mohammad"},{"family":"Zuber","given":"Mohammed"},{"family":"Zyoud","given":"Sa'ed H"},{"family":"Zyoud","given":"Shaher H"},{"family":"Vos","given":"Theo"},{"family":"Murray","given":"Christopher J L"}],"issued":{"date-parts":[["2025",10]]}}},{"id":331,"uris":["http://zotero.org/users/local/ca53qki6/items/NNWVW6BV"],"itemData":{"id":331,"type":"article-journal","container-title":"Journal of Hematology &amp; Oncology","DOI":"10.1186/s13045-024-01640-8","ISSN":"1756-8722","issue":"1","journalAbbreviation":"J Hematol Oncol","language":"en","page":"119","source":"DOI.org (Crossref)","title":"Global burden of cancer and associated risk factors in 204 countries and territories, 1980–2021: a systematic analysis for the GBD 2021","title-short":"Global burden of cancer and associated risk factors in 204 countries and territories, 1980–2021","volume":"17","author":[{"family":"Wu","given":"Zenghong"},{"family":"Xia","given":"Fangnan"},{"family":"Lin","given":"Rong"}],"issued":{"date-parts":[["2024",11,29]]}}},{"id":333,"uris":["http://zotero.org/users/local/ca53qki6/items/26TPSDMJ"],"itemData":{"id":333,"type":"article-journal","container-title":"Journal of Epidemiology and Global Health","DOI":"10.2991/jegh.k.191008.001","ISSN":"2210-6014","issue":"4","journalAbbreviation":"JEGH","language":"en","page":"217","source":"DOI.org (Crossref)","title":"Current Cancer Epidemiology:","title-short":"Current Cancer Epidemiology","volume":"9","author":[{"family":"Mattiuzzi","given":"Camilla"},{"family":"Lippi","given":"Giuseppe"}],"issued":{"date-parts":[["2019"]]}}}],"schema":"https://github.com/citation-style-language/schema/raw/master/csl-citation.json"} </w:instrText>
      </w:r>
      <w:r w:rsidR="002D07E7" w:rsidRPr="00D43E7C">
        <w:fldChar w:fldCharType="separate"/>
      </w:r>
      <w:r w:rsidR="002D07E7" w:rsidRPr="00D43E7C">
        <w:rPr>
          <w:rFonts w:ascii="Calibri" w:hAnsi="Calibri" w:cs="Calibri"/>
          <w:kern w:val="0"/>
          <w:szCs w:val="24"/>
        </w:rPr>
        <w:t>(1–3)</w:t>
      </w:r>
      <w:r w:rsidR="002D07E7" w:rsidRPr="00D43E7C">
        <w:fldChar w:fldCharType="end"/>
      </w:r>
      <w:r w:rsidR="002D07E7" w:rsidRPr="00D43E7C">
        <w:t xml:space="preserve">. </w:t>
      </w:r>
      <w:r w:rsidR="00E76025" w:rsidRPr="00E76025">
        <w:t>Global estimates reported approximately 20 million new cancer cases and 9.7 million deaths in 2022, with Asia accounting for nearly half of all cases and over half of fatalities, underscoring the region's disproportionate burden</w:t>
      </w:r>
      <w:r w:rsidR="00E76025">
        <w:t xml:space="preserve"> </w:t>
      </w:r>
      <w:r w:rsidR="002D07E7" w:rsidRPr="00D43E7C">
        <w:fldChar w:fldCharType="begin"/>
      </w:r>
      <w:r w:rsidR="002D07E7" w:rsidRPr="00D43E7C">
        <w:instrText xml:space="preserve"> ADDIN ZOTERO_ITEM CSL_CITATION {"citationID":"eRE8qRFO","properties":{"unsorted":false,"formattedCitation":"(4,5)","plainCitation":"(4,5)","noteIndex":0},"citationItems":[{"id":335,"uris":["http://zotero.org/users/local/ca53qki6/items/5B9LAEU2"],"itemData":{"id":335,"type":"article-journal","abstract":"Objective\n              The objective of this study is to present a cross-sectional analysis of cancer burden in the South Asian Association for Regional Cooperation (SAARC) region and explain unique characteristics of its cancer burden as compared with the rest of the world.\n            \n            \n              Methods and analysis\n              Using publicly available data from the Global Cancer Observatory (GCO) and the World Bank, we collected cancer statistics and population statistics for Afghanistan, Bangladesh, Bhutan, India, the Maldives, Nepal, Pakistan, and Sri Lanka from 2017 to 2022.\n            \n            \n              Results\n              The number of newly diagnosed cases in the region was 1 846 963, representing 9.3% of the incidence worldwide. As defined by the GCO, the crude incidence rate (CIR) (per 100 000) of cancer in SAARC was 97.3 compared with the worldwide rate of 235.5. The crude mortality rate (per 100 000) in SAARC was 63.4, compared with 123.6 globally. However, the mortality to incidence ratio (MIR) (per 100 000) was 0.65, compared with 0.49 globally.\n            \n            \n              Conclusion\n              Our research highlights SAARC’s unique cancer landscape with low incidence (CIR) and mortality (CMR) but elevated MIR compared with global figures. These findings underscore the need for a united, contextually relevant approach to addressing the burden of cancer in SAARC. In particular, investment in collaborative, tailored cancer care programmes will build the SAARC region’s capacity to address the growing cancer challenge.","container-title":"BMJ Oncology","DOI":"10.1136/bmjonc-2024-000466","ISSN":"2752-7948","issue":"1","journalAbbreviation":"bmjonc","language":"en","page":"e000466","source":"DOI.org (Crossref)","title":"Cancer burden across the South Asian Association for Regional Cooperation in 2022","volume":"3","author":[{"family":"Jain","given":"Urvish"},{"family":"Rahim","given":"Faraan"},{"family":"Jain","given":"Bhav"},{"family":"Komanduri","given":"Abhinav"},{"family":"Arkalgud","given":"Aditya"},{"family":"Sabet","given":"Cameron John"},{"family":"Hammond","given":"Alessandro"},{"family":"Tshering","given":"Phub"},{"family":"Patel","given":"Tej A"},{"family":"Sirohi","given":"Bhawna"},{"family":"Jain","given":"Pankaj"},{"family":"Khan","given":"Shah Zeb"},{"family":"Gunasekera","given":"Sanjeeva"},{"family":"Shilpakar","given":"Ramila"},{"family":"Stanikzai","given":"Zabihullah"},{"family":"Chowdhury","given":"Arman Reza"},{"family":"Swami","given":"Nishwant"},{"family":"Dee","given":"Edward Christopher"},{"family":"Gyawali","given":"Bishal"}],"issued":{"date-parts":[["2024",8]]}}},{"id":337,"uris":["http://zotero.org/users/local/ca53qki6/items/WXGQWE4I"],"itemData":{"id":337,"type":"article-journal","container-title":"Journal of the National Cancer Center","DOI":"10.1016/j.jncc.2024.05.001","ISSN":"26670054","issue":"2","journalAbbreviation":"Journal of the National Cancer Center","language":"en","page":"128-134","source":"DOI.org (Crossref)","title":"Comparative study of cancer profiles between 2020 and 2022 using global cancer statistics (GLOBOCAN)","volume":"4","author":[{"family":"Cao","given":"Wei"},{"family":"Qin","given":"Kang"},{"family":"Li","given":"Feng"},{"family":"Chen","given":"Wanqing"}],"issued":{"date-parts":[["2024",6]]}}}],"schema":"https://github.com/citation-style-language/schema/raw/master/csl-citation.json"} </w:instrText>
      </w:r>
      <w:r w:rsidR="002D07E7" w:rsidRPr="00D43E7C">
        <w:fldChar w:fldCharType="separate"/>
      </w:r>
      <w:r w:rsidR="002D07E7" w:rsidRPr="00D43E7C">
        <w:rPr>
          <w:rFonts w:ascii="Calibri" w:hAnsi="Calibri" w:cs="Calibri"/>
        </w:rPr>
        <w:t>(4,5)</w:t>
      </w:r>
      <w:r w:rsidR="002D07E7" w:rsidRPr="00D43E7C">
        <w:fldChar w:fldCharType="end"/>
      </w:r>
      <w:r w:rsidR="002D07E7" w:rsidRPr="00D43E7C">
        <w:t xml:space="preserve">. </w:t>
      </w:r>
      <w:r w:rsidR="00267912" w:rsidRPr="00D43E7C">
        <w:t xml:space="preserve">Despite substantial advances in oncology and systemic therapies, advanced and metastatic cancers remain difficult to manage owing to biological heterogeneity and therapeutic resistance </w:t>
      </w:r>
      <w:r w:rsidR="002D07E7" w:rsidRPr="00D43E7C">
        <w:fldChar w:fldCharType="begin"/>
      </w:r>
      <w:r w:rsidR="002D07E7" w:rsidRPr="00D43E7C">
        <w:instrText xml:space="preserve"> ADDIN ZOTERO_ITEM CSL_CITATION {"citationID":"0gm5hByU","properties":{"unsorted":false,"formattedCitation":"(6,7)","plainCitation":"(6,7)","noteIndex":0},"citationItems":[{"id":338,"uris":["http://zotero.org/users/local/ca53qki6/items/RD9CIU3C"],"itemData":{"id":338,"type":"article-journal","container-title":"Cancer Letters","DOI":"10.1016/j.canlet.2021.06.010","ISSN":"03043835","journalAbbreviation":"Cancer Letters","language":"en","page":"20-29","source":"DOI.org (Crossref)","title":"The treatment landscape of metastatic prostate cancer","volume":"519","author":[{"family":"Yamada","given":"Yasutaka"},{"family":"Beltran","given":"Himisha"}],"issued":{"date-parts":[["2021",10]]}}},{"id":339,"uris":["http://zotero.org/users/local/ca53qki6/items/QBPZY8EA"],"itemData":{"id":339,"type":"article-journal","abstract":"Cancer heterogeneity is a major challenge in oncology, complicating diagnosis, prognostication, and treatment. The clinical heterogeneity of cancer, which leads to differential treatment outcomes between patients with histopathologically similar cancers, is attributable to molecular diversity manifesting through genetic, epigenetic, transcriptomic, microenvironmental, and host biology differences. Heterogeneity is observed between patients, individual metastases, and within individual lesions. This review discusses clinical implications of heterogeneity, emphasizing need for personalized approaches to overcome challenges posed by cancer’s diverse presentations. Understanding of emerging molecular diagnostic and analytical techniques can provide a view into the multidimensional complexity of cancer heterogeneity. With over 90% of cancer-related deaths associated with metastasis, we additionally explore the role heterogeneity plays in treatment resistance and recurrence of metastatic lesions. Molecular insights from next-generation sequencing, single-cell transcriptomics, liquid biopsy technology, and artificial intelligence will facilitate the development of combination therapy regimens that can potentially induce lasting and even curative treatment outcomes.","container-title":"Cancers","DOI":"10.3390/cancers17030441","ISSN":"2072-6694","issue":"3","journalAbbreviation":"Cancers","language":"en","page":"441","source":"DOI.org (Crossref)","title":"Heterogeneity in Cancer","volume":"17","author":[{"family":"MacDonald","given":"William J."},{"family":"Purcell","given":"Connor"},{"family":"Pinho-Schwermann","given":"Maximilian"},{"family":"Stubbs","given":"Nolan M."},{"family":"Srinivasan","given":"Praveen R."},{"family":"El-Deiry","given":"Wafik S."}],"issued":{"date-parts":[["2025",1,28]]}}}],"schema":"https://github.com/citation-style-language/schema/raw/master/csl-citation.json"} </w:instrText>
      </w:r>
      <w:r w:rsidR="002D07E7" w:rsidRPr="00D43E7C">
        <w:fldChar w:fldCharType="separate"/>
      </w:r>
      <w:r w:rsidR="002D07E7" w:rsidRPr="00D43E7C">
        <w:rPr>
          <w:rFonts w:ascii="Calibri" w:hAnsi="Calibri" w:cs="Calibri"/>
        </w:rPr>
        <w:t>(6,7)</w:t>
      </w:r>
      <w:r w:rsidR="002D07E7" w:rsidRPr="00D43E7C">
        <w:fldChar w:fldCharType="end"/>
      </w:r>
      <w:r w:rsidR="002D07E7" w:rsidRPr="00D43E7C">
        <w:t xml:space="preserve">. </w:t>
      </w:r>
      <w:r w:rsidR="00440215" w:rsidRPr="00D43E7C">
        <w:t>Consequently, identifying molecular biomarkers that improve diagnosis, prognostic assessment, and therapeutic stratification remains a major challenge in precision oncology</w:t>
      </w:r>
      <w:r w:rsidR="003A4B57" w:rsidRPr="00D43E7C">
        <w:t xml:space="preserve"> </w:t>
      </w:r>
      <w:r w:rsidR="000E34FB" w:rsidRPr="00D43E7C">
        <w:t xml:space="preserve"> </w:t>
      </w:r>
      <w:r w:rsidR="002D07E7" w:rsidRPr="00D43E7C">
        <w:fldChar w:fldCharType="begin"/>
      </w:r>
      <w:r w:rsidR="002D07E7" w:rsidRPr="00D43E7C">
        <w:instrText xml:space="preserve"> ADDIN ZOTERO_ITEM CSL_CITATION {"citationID":"pjRR7DTO","properties":{"unsorted":false,"formattedCitation":"(8,9)","plainCitation":"(8,9)","noteIndex":0},"citationItems":[{"id":340,"uris":["http://zotero.org/users/local/ca53qki6/items/KE9PTK4U"],"itemData":{"id":340,"type":"article-journal","abstract":"Cancer development can be defined as a process of cellular and tissular microevolution ultimately leading to malignancy. Strikingly, though this concept has prevailed in the field for more than a century, the precise mechanisms underlying evolutionary processes occurring within tumours remain largely uncharacterized and rather cryptic. Nevertheless, although our current knowledge is fragmentary, data collected to date suggest that most tumours display features compatible with a diverse array of evolutionary paths, suggesting that most of the existing macro-evolutionary models find their avatar in cancer biology. Herein, we discuss an up-to-date view of the fundamental genetic and non-genetic mechanisms underlying tumour evolution with the aim of concurring into an integrated view of the evolutionary forces at play throughout the emergence and progression of the disease and into the acquisition of resistance to diverse therapeutic paradigms. Our ultimate goal is to delve into the intricacies of genetic and non-genetic networks underlying tumour evolution to build a framework where both core concepts are considered non-negligible and equally fundamental.","container-title":"Cancers","DOI":"10.3390/cancers13061380","ISSN":"2072-6694","issue":"6","journalAbbreviation":"Cancers","language":"en","page":"1380","source":"DOI.org (Crossref)","title":"Genetic and Non-Genetic Mechanisms Underlying Cancer Evolution","volume":"13","author":[{"family":"Shlyakhtina","given":"Yelyzaveta"},{"family":"Moran","given":"Katherine L."},{"family":"Portal","given":"Maximiliano M."}],"issued":{"date-parts":[["2021",3,18]]}}},{"id":341,"uris":["http://zotero.org/users/local/ca53qki6/items/NUNTENN4"],"itemData":{"id":341,"type":"article-journal","abstract":"Abstract\n            Tumorigenesis is a multistep process, with oncogenic mutations in a normal cell conferring clonal advantage as the initial event. However, despite pervasive somatic mutations and clonal expansion in normal tissues, their transformation into cancer remains a rare event, indicating the presence of additional driver events for progression to an irreversible, highly heterogeneous, and invasive lesion. Recently, researchers are emphasizing the mechanisms of environmental tumor risk factors and epigenetic alterations that are profoundly influencing early clonal expansion and malignant evolution, independently of inducing mutations. Additionally, clonal evolution in tumorigenesis reflects a multifaceted interplay between cell-intrinsic identities and various cell-extrinsic factors that exert selective pressures to either restrain uncontrolled proliferation or allow specific clones to progress into tumors. However, the mechanisms by which driver events induce both intrinsic cellular competency and remodel environmental stress to facilitate malignant transformation are not fully understood. In this review, we summarize the genetic, epigenetic, and external driver events, and their effects on the co-evolution of the transformed cells and their ecosystem during tumor initiation and early malignant evolution. A deeper understanding of the earliest molecular events holds promise for translational applications, predicting individuals at high-risk of tumor and developing strategies to intercept malignant transformation.","container-title":"Signal Transduction and Targeted Therapy","DOI":"10.1038/s41392-024-01848-7","ISSN":"2059-3635","issue":"1","journalAbbreviation":"Sig Transduct Target Ther","language":"en","page":"149","source":"DOI.org (Crossref)","title":"Tumor initiation and early tumorigenesis: molecular mechanisms and interventional targets","title-short":"Tumor initiation and early tumorigenesis","volume":"9","author":[{"family":"Zhang","given":"Shaosen"},{"family":"Xiao","given":"Xinyi"},{"family":"Yi","given":"Yonglin"},{"family":"Wang","given":"Xinyu"},{"family":"Zhu","given":"Lingxuan"},{"family":"Shen","given":"Yanrong"},{"family":"Lin","given":"Dongxin"},{"family":"Wu","given":"Chen"}],"issued":{"date-parts":[["2024",6,19]]}}}],"schema":"https://github.com/citation-style-language/schema/raw/master/csl-citation.json"} </w:instrText>
      </w:r>
      <w:r w:rsidR="002D07E7" w:rsidRPr="00D43E7C">
        <w:fldChar w:fldCharType="separate"/>
      </w:r>
      <w:r w:rsidR="002D07E7" w:rsidRPr="00D43E7C">
        <w:rPr>
          <w:rFonts w:ascii="Calibri" w:hAnsi="Calibri" w:cs="Calibri"/>
        </w:rPr>
        <w:t>(8,9)</w:t>
      </w:r>
      <w:r w:rsidR="002D07E7" w:rsidRPr="00D43E7C">
        <w:fldChar w:fldCharType="end"/>
      </w:r>
      <w:r w:rsidR="002D07E7" w:rsidRPr="00D43E7C">
        <w:t>.</w:t>
      </w:r>
    </w:p>
    <w:p w14:paraId="492EE36D" w14:textId="1403E852" w:rsidR="000C1CFE" w:rsidRPr="00D43E7C" w:rsidRDefault="006331C8" w:rsidP="001D2297">
      <w:pPr>
        <w:jc w:val="both"/>
      </w:pPr>
      <w:r w:rsidRPr="006331C8">
        <w:t>Immune checkpoint blockade has revolutionized therapy across multiple malignancies, yet durable clinical responses remain restricted to a minority of patients</w:t>
      </w:r>
      <w:r>
        <w:t xml:space="preserve"> </w:t>
      </w:r>
      <w:r w:rsidR="00A76113" w:rsidRPr="00D43E7C">
        <w:fldChar w:fldCharType="begin"/>
      </w:r>
      <w:r w:rsidR="00A76113" w:rsidRPr="00D43E7C">
        <w:instrText xml:space="preserve"> ADDIN ZOTERO_ITEM CSL_CITATION {"citationID":"COFfbRVR","properties":{"unsorted":false,"formattedCitation":"(10,11)","plainCitation":"(10,11)","noteIndex":0},"citationItems":[{"id":343,"uris":["http://zotero.org/users/local/ca53qki6/items/5QT2QUEY"],"itemData":{"id":343,"type":"article-journal","container-title":"Molecular Cancer","DOI":"10.1186/s12943-024-02179-5","ISSN":"1476-4598","issue":"1","journalAbbreviation":"Mol Cancer","language":"en","page":"279","source":"DOI.org (Crossref)","title":"Current trends in sensitizing immune checkpoint inhibitors for cancer treatment","volume":"23","author":[{"family":"Wei","given":"Jing"},{"family":"Li","given":"Wenke"},{"family":"Zhang","given":"Pengfei"},{"family":"Guo","given":"Fukun"},{"family":"Liu","given":"Ming"}],"issued":{"date-parts":[["2024",12,26]]}}},{"id":345,"uris":["http://zotero.org/users/local/ca53qki6/items/8WBG7P4V"],"itemData":{"id":345,"type":"article-journal","container-title":"Translational Oncology","DOI":"10.1016/j.tranon.2023.101788","ISSN":"19365233","journalAbbreviation":"Translational Oncology","language":"en","page":"101788","source":"DOI.org (Crossref)","title":"Tumor mutation burden in the prognosis and response of lung cancer patients to immune-checkpoint inhibition therapies","volume":"38","author":[{"family":"Vryza","given":"Paraskevi"},{"family":"Fischer","given":"Timo"},{"family":"Mistakidi","given":"Elena"},{"family":"Zaravinos","given":"Apostolos"}],"issued":{"date-parts":[["2023",12]]}}}],"schema":"https://github.com/citation-style-language/schema/raw/master/csl-citation.json"} </w:instrText>
      </w:r>
      <w:r w:rsidR="00A76113" w:rsidRPr="00D43E7C">
        <w:fldChar w:fldCharType="separate"/>
      </w:r>
      <w:r w:rsidR="00A76113" w:rsidRPr="00D43E7C">
        <w:rPr>
          <w:rFonts w:ascii="Calibri" w:hAnsi="Calibri" w:cs="Calibri"/>
        </w:rPr>
        <w:t>(10,11)</w:t>
      </w:r>
      <w:r w:rsidR="00A76113" w:rsidRPr="00D43E7C">
        <w:fldChar w:fldCharType="end"/>
      </w:r>
      <w:r w:rsidR="00A76113" w:rsidRPr="00D43E7C">
        <w:t xml:space="preserve">. </w:t>
      </w:r>
      <w:r w:rsidR="006468EE" w:rsidRPr="006468EE">
        <w:t>This variability reflects TME complexity, where dynamic cell-cell interactions dictate immune surveillance and therapeutic response. Identifying TME-reflective biomarkers is thus crucial for prognosis and precision oncology</w:t>
      </w:r>
      <w:r w:rsidR="00674E31" w:rsidRPr="00D43E7C">
        <w:t xml:space="preserve"> </w:t>
      </w:r>
      <w:r w:rsidR="00A76113" w:rsidRPr="00D43E7C">
        <w:fldChar w:fldCharType="begin"/>
      </w:r>
      <w:r w:rsidR="00A76113" w:rsidRPr="00D43E7C">
        <w:instrText xml:space="preserve"> ADDIN ZOTERO_ITEM CSL_CITATION {"citationID":"306b4xHu","properties":{"unsorted":false,"formattedCitation":"(12\\uc0\\u8211{}14)","plainCitation":"(12–14)","noteIndex":0},"citationItems":[{"id":346,"uris":["http://zotero.org/users/local/ca53qki6/items/4NCF2NUV"],"itemData":{"id":346,"type":"article-journal","abstract":"(1) Background: The prognosis of cancer is dependent on immune cells in the tumor microenvironment (TME). The protein S100A9 is an essential regulator of the TME, associated with poor prognosis. In this study, we evaluated early therapy effects on the TME in syngeneic murine breast cancer via S100A9-specific in vivo imaging. (2) Methods: Murine 4T1 cells were implanted orthotopically in female BALB/c mice (n = 59). Tumor size-adapted fluorescence imaging was performed before and 5 days after chemo- (Doxorubicin, n = 20), anti-angiogenic therapy (Bevacizumab, n = 20), or placebo (NaCl, n = 19). Imaging results were validated ex vivo (immunohistochemistry, flow cytometry). (3) Results: While tumor growth revealed no differences (p = 0.48), fluorescence intensities (FI) for S100A9 in Bevacizumab-treated tumors were significantly lower as compared to Doxorubicin (2.60 vs. 15.65 AU, p &lt; 0.0001). FI for Doxorubicin were significantly higher compared to placebo (8.95 AU, p = 0.01). Flow cytometry revealed shifts in monocytic and T-cell cell infiltrates under therapy, correlating with imaging. (4) Conclusions: S100A9-specific imaging enables early detection of therapy effects visualizing immune cell activity in the TME, even before clinically detectable changes in tumor size. Therefore, it may serve as a non-invasive imaging biomarker for early therapy effects.","container-title":"Biomedicines","DOI":"10.3390/biomedicines9010029","ISSN":"2227-9059","issue":"1","journalAbbreviation":"Biomedicines","language":"en","page":"29","source":"DOI.org (Crossref)","title":"S100A9-Imaging Enables Estimation of Early Therapy-Mediated Changes in the Inflammatory Tumor Microenvironment","volume":"9","author":[{"family":"Helfen","given":"Anne"},{"family":"Schnepel","given":"Annika"},{"family":"Rieß","given":"Jan"},{"family":"Stölting","given":"Miriam"},{"family":"Gerwing","given":"Mirjam"},{"family":"Masthoff","given":"Max"},{"family":"Vogl","given":"Thomas"},{"family":"Roth","given":"Johannes"},{"family":"Höltke","given":"Carsten"},{"family":"Wildgruber","given":"Moritz"},{"family":"Eisenblätter","given":"Michel"}],"issued":{"date-parts":[["2021",1,3]]}}},{"id":348,"uris":["http://zotero.org/users/local/ca53qki6/items/PRL429GS"],"itemData":{"id":348,"type":"article-journal","abstract":"Abstract\n            The immune response to radiofrequency ablation (RFA) and cryoablation (CRA) was characterized and compared in a colon cancer mouse model. All studies were conducted under a research protocol approved by the National Institutes of Health, Clinical Center, Animal Care and Use Committee. BALB/cJ mice were inoculated with CT26 cells, and randomized to RFA, CRA, or sham treatment. Mice were sacrificed 3 days post-treatment, and tumor, spleen, and serum were harvested. Cell death was determined by Caspase-3 immunohistochemical and TUNEL stains. Immune response was analyzed using flow cytometry, serum cytokine assay and immunohistochemistry. Cell death, necrosis, and apoptosis induced by ablation were comparable in RFA and CRA. Decreased frequency of systemic T-regulatory cells was found in the CRA group. Both RFA and CRA reduced frequencies of several myeloid-derived suppressor cell (MDSC) subpopulations. RFA induced pro-inflammatory cytokine secretion including TNF-α and IL-12 as well as anti-inflammatory cytokines IL-5, and IL-10. CRA augmented secretion of a wider array of cytokines compared to RFA with both pro- and anti-inflammatory properties including IL-1β, IL-5, IL-6, IL-10, and KC GRO. In the tumor microenvironment, RFA reduced the number of T-regulatory cells, a finding not observed with CRA. Reduction of immune suppression via decreases in T-regulatory cells and MDSC was found to be induced by RFA or CRA. CRA augmented a wider range of cytokines than RFA, which were mainly pro-inflammatory, but also anti-inflammatory. In the tumor microenvironment, RFA demonstrated more pronounced anti-tumoral immunity. Further delineation of specific immunomodulation induced by ablation could inform drug-device development and may play a role in future hypothesis-driven immunomodulatory paradigms that combine immunotherapy drugs with tumor destruction for the treatment of metastatic colon cancer.","container-title":"Scientific Reports","DOI":"10.1038/s41598-022-22279-w","ISSN":"2045-2322","issue":"1","journalAbbreviation":"Sci Rep","language":"en","page":"18229","source":"DOI.org (Crossref)","title":"Comparative analysis of the immune response to RFA and cryoablation in a colon cancer mouse model","volume":"12","author":[{"family":"Mauda-Havakuk","given":"Michal"},{"family":"Hawken","given":"Natalie M."},{"family":"Owen","given":"Joshua W."},{"family":"Mikhail","given":"Andrew S."},{"family":"Saxena","given":"Ankit"},{"family":"Karim","given":"Baktiar"},{"family":"Wakim","given":"Paul G."},{"family":"Pritchard","given":"William F."},{"family":"Karanian","given":"John W."},{"family":"Wood","given":"Bradford J."}],"issued":{"date-parts":[["2022",10,29]]}}},{"id":350,"uris":["http://zotero.org/users/local/ca53qki6/items/IJPPQJG5"],"itemData":{"id":350,"type":"article-journal","abstract":"Background and Aims\n              Lenvatinib is an effective drug in advanced HCC. Its combination with the anti‐PD1 (programmed cell death protein 1) immune checkpoint inhibitor, pembrolizumab, has generated encouraging results in phase Ib and is currently being tested in phase III trials. Here, we aimed to explore the molecular and immunomodulatory effects of lenvatinib alone or in combination with anti‐PD1.\n            \n            \n              Approach and Results\n              \n                We generated three syngeneic models of HCC in C57BL/6J mice (subcutaneous and orthotopic) and randomized animals to receive placebo, lenvatinib, anti‐PD1, or combination treatment. Flow cytometry, transcriptomic, and immunohistochemistry analyses were performed in tumor and blood samples. A gene signature, capturing molecular features associated with the combination therapy, was used to identify a subset of candidates in a cohort of 228 HCC patients who might respond beyond what is expected for monotherapies. In mice, the combination treatment resulted in tumor regression and shorter time to response compared to monotherapies (\n                P\n                 &lt; 0.001). Single‐agent anti‐PD1 induced dendritic and T‐cell infiltrates, and lenvatinib reduced the regulatory T cell (Treg) proportion. However, only the combination treatment significantly inhibited immune suppressive signaling, which was associated with the TGFß pathway and induced an immune‐active microenvironment (\n                P\n                 &lt; 0.05 vs. other therapies). Based on immune‐related genomic profiles in human HCC, 22% of patients were identified as potential responders beyond single‐agent therapies, with tumors characterized by Treg cell infiltrates, low inflammatory signaling, and VEGFR pathway activation.\n              \n            \n            \n              Conclusions\n              Lenvatinib plus anti‐PD1 exerted unique immunomodulatory effects through activation of immune pathways, reduction of Treg cell infiltrate, and inhibition of TGFß signaling. A gene signature enabled the identification of ~20% of human HCCs that, although nonresponding to single agents, could benefit from the proposed combination.","container-title":"Hepatology","DOI":"10.1002/hep.32023","ISSN":"0270-9139, 1527-3350","issue":"5","journalAbbreviation":"Hepatology","language":"en","page":"2652-2669","source":"DOI.org (Crossref)","title":"Immunomodulatory Effects of Lenvatinib Plus Anti–Programmed Cell Death Protein 1 in Mice and Rationale for Patient Enrichment in Hepatocellular Carcinoma","volume":"74","author":[{"family":"Torrens","given":"Laura"},{"family":"Montironi","given":"Carla"},{"family":"Puigvehí","given":"Marc"},{"family":"Mesropian","given":"Agavni"},{"family":"Leslie","given":"Jack"},{"family":"Haber","given":"Philipp K."},{"family":"Maeda","given":"Miho"},{"family":"Balaseviciute","given":"Ugne"},{"family":"Willoughby","given":"Catherine E."},{"family":"Abril‐Fornaguera","given":"Jordi"},{"family":"Piqué‐Gili","given":"Marta"},{"family":"Torres‐Martín","given":"Miguel"},{"family":"Peix","given":"Judit"},{"family":"Geh","given":"Daniel"},{"family":"Ramon‐Gil","given":"Erik"},{"family":"Saberi","given":"Behnam"},{"family":"Friedman","given":"Scott L."},{"family":"Mann","given":"Derek A."},{"family":"Sia","given":"Daniela"},{"family":"Llovet","given":"Josep M."}],"issued":{"date-parts":[["2021",11]]}}}],"schema":"https://github.com/citation-style-language/schema/raw/master/csl-citation.json"} </w:instrText>
      </w:r>
      <w:r w:rsidR="00A76113" w:rsidRPr="00D43E7C">
        <w:fldChar w:fldCharType="separate"/>
      </w:r>
      <w:r w:rsidR="00A76113" w:rsidRPr="00D43E7C">
        <w:rPr>
          <w:rFonts w:ascii="Calibri" w:hAnsi="Calibri" w:cs="Calibri"/>
          <w:kern w:val="0"/>
          <w:szCs w:val="24"/>
        </w:rPr>
        <w:t>(12–14)</w:t>
      </w:r>
      <w:r w:rsidR="00A76113" w:rsidRPr="00D43E7C">
        <w:fldChar w:fldCharType="end"/>
      </w:r>
      <w:r w:rsidR="00A76113" w:rsidRPr="00D43E7C">
        <w:t>.</w:t>
      </w:r>
    </w:p>
    <w:p w14:paraId="3CE78807" w14:textId="53926F41" w:rsidR="000C1CFE" w:rsidRPr="00D43E7C" w:rsidRDefault="004C39FE" w:rsidP="001D2297">
      <w:pPr>
        <w:jc w:val="both"/>
      </w:pPr>
      <w:r w:rsidRPr="004C39FE">
        <w:t>Expanding public multi-omics datasets have revolutionized cancer systems biology, enabling comprehensive genomic, transcriptomic, proteomic, and epigenetic characterizations across diverse human malignancies</w:t>
      </w:r>
      <w:r>
        <w:t xml:space="preserve"> </w:t>
      </w:r>
      <w:r w:rsidR="00944411" w:rsidRPr="00D43E7C">
        <w:fldChar w:fldCharType="begin"/>
      </w:r>
      <w:r w:rsidR="00944411" w:rsidRPr="00D43E7C">
        <w:instrText xml:space="preserve"> ADDIN ZOTERO_ITEM CSL_CITATION {"citationID":"uNQwFa4t","properties":{"unsorted":false,"formattedCitation":"(15\\uc0\\u8211{}17)","plainCitation":"(15–17)","noteIndex":0},"citationItems":[{"id":351,"uris":["http://zotero.org/users/local/ca53qki6/items/GFT5SZJT"],"itemData":{"id":351,"type":"article-journal","abstract":"Background\n              Breast cancer, one of the most prevalent malignancies among women worldwide, has rising incidence rates. Physical activity, particularly exercise, has emerged as a significant modifier of cancer prognosis, influencing both tumor biology and patient outcomes.\n            \n            \n              Methods\n              In this study, we utilized a murine breast cancer model, dividing mice into a control group and an exercise group; the latter underwent 21 days of voluntary running. We conducted RNA sequencing, bioinformatics analysis, pan-cancer analysis, and cellular experiments to investigate the underlying mechanisms influenced by exercise.\n            \n            \n              Results\n              Exercise led to a significant reduction in tumor size and weight. Post-exercise mRNA sequencing indicated a notable upregulation of THSD7B in the exercised mice, with significant alterations observed in pathways such as MicroRNAs in cancers and the Calcium signaling pathway. In a broader cancer context, THSD7B showed considerable expression variability, being significantly downregulated in several cancers, correlating with positive prognostic outcomes in PRAD, LAML, KIRC, and GBM and highlighting its potential role as a prognostic marker and therapeutic target. THSD7B expression was also negatively associated with processes of breast cancer cell proliferation, migration, and invasion.\n            \n            \n              Conclusion\n              This study underscores the dual role of exercise in modulating gene expression relevant to tumor growth and highlights the potential of THSD7B as a therapeutic target in cancer. Future research should further explore the specific mechanisms by which exercise and THSD7B influence cancer progression and develop immunotherapy-enhanced strategies to change patient outcomes in clinical settings.","container-title":"Frontiers in Immunology","DOI":"10.3389/fimmu.2024.1440226","ISSN":"1664-3224","journalAbbreviation":"Front. Immunol.","page":"1440226","source":"DOI.org (Crossref)","title":"Exercise-augmented THSD7B exhibited a positive prognostic implication and tumor-suppressed functionality in pan-cancer","volume":"15","author":[{"family":"Luo","given":"Zhiwen"},{"family":"Zhu","given":"Jinguo"},{"family":"Fang","given":"Zhengyuan"},{"family":"Xu","given":"Rui"},{"family":"Wan","given":"Renwen"},{"family":"He","given":"Yanwei"},{"family":"Chen","given":"Yisheng"},{"family":"Chen","given":"Shuo"},{"family":"Wang","given":"Qing"},{"family":"Liu","given":"Qizhi"},{"family":"Chen","given":"Shiyi"}],"issued":{"date-parts":[["2024",8,5]]}}},{"id":353,"uris":["http://zotero.org/users/local/ca53qki6/items/5732C6UM"],"itemData":{"id":353,"type":"article-journal","abstract":"Abstract\n            \n              We determined the antitumor mechanism of apatinib in glioma using a patient-derived orthotopic xenograft (PDOX) glioma mouse model and glioblastoma (GBM) cell lines. The PDOX mouse model was established using tumor tissues from two glioma patients via single-cell injections. Sixteen mice were successfully modeled and randomly divided into two equal groups (\n              n\n               = 8/group): apatinib and normal control. Survival analysis and in vivo imaging was performed to determine the effect of apatinib on glioma proliferation in vivo. Candidate genes in GBM cells that may be affected by apatinib treatment were screened using RNA-sequencing coupled with quantitative mass spectrometry, data mining of The Cancer Genome Atlas, and Chinese Glioma Genome Atlas databases, and immunohistochemistry analysis of clinical high-grade glioma pathology samples. Quantitative reverse transcription-polymerase chain reaction (qPCR), western blotting, and co-immunoprecipitation (co-IP) were performed to assess gene expression and the apatinib-mediated effect on glioma cell malignancy. Apatinib inhibited the proliferation and malignancy of glioma cells in vivo and in vitro. Thrombospondin 1 (THBS1) was identified as a potential target of apatinib that lead to inhibited glioma cell proliferation. Apatinib-mediated THBS1 downregulation in glioma cells was confirmed by qPCR and western blotting. Co-IP and mass spectrometry analysis revealed that THBS1 could interact with myosin heavy chain 9 (MYH9) in glioma cells. Simultaneous THBS1 overexpression and MYH9 knockdown suppressed glioma cell invasion and migration. These data suggest that apatinib targets THBS1 in glioma cells, potentially via MYH9, to inhibit glioma cell malignancy and may provide novel targets for glioma therapy.","container-title":"Cell Death &amp; Disease","DOI":"10.1038/s41419-021-04225-2","ISSN":"2041-4889","issue":"10","journalAbbreviation":"Cell Death Dis","language":"en","page":"927","source":"DOI.org (Crossref)","title":"Apatinib inhibits glioma cell malignancy in patient-derived orthotopic xenograft mouse model by targeting thrombospondin 1/myosin heavy chain 9 axis","volume":"12","author":[{"family":"Yao","given":"Hui"},{"family":"Liu","given":"Jiangang"},{"family":"Zhang","given":"Chi"},{"family":"Shao","given":"Yunxiang"},{"family":"Li","given":"Xuetao"},{"family":"Yu","given":"Zhengquan"},{"family":"Huang","given":"Yulun"}],"issued":{"date-parts":[["2021",10,11]]}}},{"id":355,"uris":["http://zotero.org/users/local/ca53qki6/items/IYDHSF5R"],"itemData":{"id":355,"type":"article-journal","abstract":"Background/Objectives: Breast cancer continues to be a major global health challenge, driving the urgent need for innovative therapeutic strategies. This study evaluates the anticancer and immunomodulatory potential of skimmianine in breast cancer through a comprehensive approach, integrating biochemical, histopathological, immunohistochemical, and bioinformatics analyses. Methods: Thirty-six female Wistar albino rats were divided into three groups: control, 7,12-dimethylbenz[a]anthracene (DMBA)-induced breast cancer, and DMBA + skimmianine (n = 12/group). Breast cancer was induced with a single oral dose of 50 mg/kg DMBA in sesame oil. After 16 weeks, skimmianine (40 mg/kg) was administered intraperitoneally for four weeks. Serum CA15-3 levels were measured via enzyme-linked immunosorbent assay (ELISA). Histopathological assessment was performed using hematoxylin and eosin (H&amp;E) staining, and proliferating cell nuclear antigen (PCNA) and tumor necrosis factor-alpha (TNF-α) were evaluated immunohistochemically. Pathway and hub gene analyses were performed using Cytoscape, functional annotation with Enrichr, and immune analyses via the Tumor and Immune System Interaction Database (TISIDB) and Sangerbox. Results: The tumor burden in the animals increased after DMBA induction compared to the control groups (0.00 ± 0.00% vs. 89.00 ± 6.60%, respectively, p &lt; 0.001), while skimmianine treatment significantly reduced the tumor burden in the animals (49.00 ± 9.40%, vs. DMBA group, p = 0.191). Histopathological analysis showed DMBA-induced structural disorganization and malignant clustering, whereas skimmianine preserved ductal structures and mitigated the damage. Compared to the control group, DMBA administration markedly elevated serum CA15-3 levels (0.23 ± 0.06 ng/mL vs. 8.57 ± 1.01 ng/mL, respectively), along with PCNA (13.0 ± 3.0% vs. 25.0 ± 4.0%, respectively) and TNF-α (8.4 ± 1.7% vs. 34.0 ± 5.3%, respectively) expression, indicating active tumor progression. Skimmianine treatment significantly reduced CA15-3 (3.72 ± 0.58 ng/mL), PCNA (20.0 ± 4.1%), and TNF-α (25.0 ± 3.9%) levels (p &lt; 0.001). In silico analyses indicated skimmianine’s effects on PCNA influence cell cycle pathways, while TNF-α suppression impacts toll-like receptor (TLR) signaling (adjusted p &lt; 0.05). PCNA- and TNF-α-related anticancer effects were especially notable in basal molecular and C2 immune subtypes (p &lt; 0.05). Related hub proteins may regulate immune dynamics by reducing immunosuppression and tumor-promoting inflammation (p &lt; 0.05). Conclusions: Skimmianine shows promise as a breast cancer therapy by simultaneously targeting tumor growth and immune regulation, with PCNA and TNF-α identified as potential key players.","container-title":"Pharmaceuticals","DOI":"10.3390/ph18050756","ISSN":"1424-8247","issue":"5","journalAbbreviation":"Pharmaceuticals","language":"en","page":"756","source":"DOI.org (Crossref)","title":"Skimmianine Modulates Tumor Proliferation and Immune Dynamics in Breast Cancer by Targeting PCNA and TNF-α","volume":"18","author":[{"family":"Korak","given":"Tuğcan"},{"family":"Ayaz","given":"Hayat"},{"family":"Aşır","given":"Fırat"}],"issued":{"date-parts":[["2025",5,20]]}}}],"schema":"https://github.com/citation-style-language/schema/raw/master/csl-citation.json"} </w:instrText>
      </w:r>
      <w:r w:rsidR="00944411" w:rsidRPr="00D43E7C">
        <w:fldChar w:fldCharType="separate"/>
      </w:r>
      <w:r w:rsidR="00944411" w:rsidRPr="00D43E7C">
        <w:rPr>
          <w:rFonts w:ascii="Calibri" w:hAnsi="Calibri" w:cs="Calibri"/>
          <w:kern w:val="0"/>
          <w:szCs w:val="24"/>
        </w:rPr>
        <w:t>(15–17)</w:t>
      </w:r>
      <w:r w:rsidR="00944411" w:rsidRPr="00D43E7C">
        <w:fldChar w:fldCharType="end"/>
      </w:r>
      <w:r w:rsidR="00944411" w:rsidRPr="00D43E7C">
        <w:t>.</w:t>
      </w:r>
      <w:r w:rsidR="00B063E1" w:rsidRPr="00D43E7C">
        <w:t xml:space="preserve"> </w:t>
      </w:r>
      <w:r w:rsidR="00E81FBE" w:rsidRPr="00E81FBE">
        <w:t>Pan-cancer multi-omics integration provides a systematic framework to identify shared molecular vulnerabilities, prioritize targets, and elucidate conserved oncogenic pathways beyond tissue boundaries. Within this framework, TMEM45A is a understudied seven-pass transmembrane protein localized to the trans-Golgi network and endoplasmic reticulum</w:t>
      </w:r>
      <w:r w:rsidR="002D07E7" w:rsidRPr="00D43E7C">
        <w:fldChar w:fldCharType="begin"/>
      </w:r>
      <w:r w:rsidR="002D07E7" w:rsidRPr="00D43E7C">
        <w:instrText xml:space="preserve"> ADDIN ZOTERO_ITEM CSL_CITATION {"citationID":"qPsQ3HtB","properties":{"unsorted":false,"formattedCitation":"(18\\uc0\\u8211{}20)","plainCitation":"(18–20)","noteIndex":0},"citationItems":[{"id":358,"uris":["http://zotero.org/users/local/ca53qki6/items/DHZ9CUDB"],"itemData":{"id":358,"type":"article-journal","abstract":"Transmembrane proteins (TMEM) are located in the different biological membranes of the cell and have at least one passage through these cellular compartments. TMEM proteins carry out a wide variety of functions necessary to maintain cell homeostasis TMEM165 participates in glycosylation protein, TMEM88 in the development of cardiomyocytes, TMEM45A in epidermal keratinization, and TMEM74 regulating autophagy. However, for many TMEM proteins, their physiological function remains unknown. The role of these proteins is being recently investigated in cancer since transcriptomic and proteomic studies have revealed that exits differential expression of TMEM proteins in different neoplasms concerning cancer-free tissues. Among the cellular processes in which TMEM proteins have been involved in cancer are the promotion or suppression of cell proliferation, epithelial-mesenchymal transition, invasion, migration, intravasation/extravasation, metastasis, modulation of the immune response, and response to antineoplastic drugs. Inclusive data suggests that the participation of TMEM proteins in these cellular events could be carried out through involvement in different cell signaling pathways. However, the exact mechanisms not clear. This review shows a description of the involvement of TMEM proteins that promote or decrease cell proliferation, migration, and invasion in cancer cells, describes those TMEM proteins for which both a tumor suppressor and a tumor promoter role have been identified, depending on the type of cancer in which the protein is expressed. As well as some TMEM proteins involved in chemoresistance. A better characterization of these proteins is required to improve the understanding of the tumors in which their expression and function are altered; in addition to improving the understanding of the role of these proteins in cancer will show those TMEM proteins be potential candidates as biomarkers of response to chemotherapy or prognostic biomarkers or as potential therapeutic targets in cancer.","container-title":"Frontiers in Oncology","DOI":"10.3389/fonc.2023.1244740","ISSN":"2234-943X","journalAbbreviation":"Front. Oncol.","page":"1244740","source":"DOI.org (Crossref)","title":"The transmembrane proteins (TMEM) and their role in cell proliferation, migration, invasion, and epithelial-mesenchymal transition in cancer","volume":"13","author":[{"family":"Herrera-Quiterio","given":"Gloria Angelina"},{"family":"Encarnación-Guevara","given":"Sergio"}],"issued":{"date-parts":[["2023",10,23]]}}},{"id":360,"uris":["http://zotero.org/users/local/ca53qki6/items/6EIM6SWY"],"itemData":{"id":360,"type":"article-journal","abstract":"The Transmembrane protein 45 (TMEM45) family comprises multi-pass transmembrane proteins that harbor the ancient DUF716 domain and are predominantly localized to the endomembrane system (endoplasmic reticulum, Golgi apparatus). In mammals, TMEM45 members exhibit highly tissue-specific expression patterns and their functions are tightly linked to endomembrane activities. TMEM45A directly binds prolyl-4-hydroxylase (P4HA1) to modulate extracellular matrix (ECM) synthesis, thereby contributing to fibrosis and corneal disorders. TMEM45B participates in the Golgi processing and trafficking of nociceptive signaling molecules and also influences viral replication. Another paralog, TEDDM1, is implicated in sperm maturation. Expression of TMEM45 proteins is stringently regulated by upstream signaling cascades including TGF-β1/Smad, hypoxia/HIF-1α, calcium signaling, and JAK2/STAT3. In turn, these proteins serve as regulatory nodes that modulate downstream pathways such as Jagged1/Notch, Rho/ROCK, unfolded protein response (UPR), NF-κB, AKT/mTOR, Wnt/β-catenin, DNA-damage repair, and apoptosis. This review integrates current knowledge on the tissue distribution and upstream/downstream signaling networks of TMEM45 proteins to clarify endomembrane protein function and provide new perspectives on intracellular signal transduction mechanisms.","container-title":"Frontiers in Molecular Biosciences","DOI":"10.3389/fmolb.2026.1751599","ISSN":"2296-889X","journalAbbreviation":"Front. Mol. Biosci.","page":"1751599","source":"DOI.org (Crossref)","title":"TMEM45 protein family – Ancient residents of the cell endomembrane","volume":"13","author":[{"family":"Zhang","given":"Xiaoqian"},{"family":"Zhang","given":"Yanping"},{"family":"Zhai","given":"Zhenguo"},{"family":"Wang","given":"Xietong"}],"issued":{"date-parts":[["2026",3,25]]}}},{"id":362,"uris":["http://zotero.org/users/local/ca53qki6/items/8BQ8BINY"],"itemData":{"id":362,"type":"article-journal","abstract":"A growing body of work has linked the dysregulation of transmembrane (TMEM) proteins to the proliferation, metastasis, drug resistance, and tumor microenvironment remodeling of lung cancer, the leading global cause of cancer mortality. Renamed members such as STING1 (stimulator of interferon response cGAMP interactor 1, TMEM173), ANO1 (anoctamin-1, TMEM16A), ORAI1 (ORAI calcium release-activated calcium modulator 1, TMEM142A), ORAI3 (TMEM142C), and NDC1 (NDC1 transmembrane nucleoporin, TMEM48) are among the most extensively studied ones. Mechanisms of TMEM dysregulation in lung cancer span the modulation of Ca2+ influx, lysosomal exocytosis, ferroptosis, Wnt and β-catenin signaling, and immune cell infiltration and immune checkpoint rewiring, among others. Epigenetic silencing and targetable fusions (i.e., TMEM106B-ROS1 and TMEM87A-RASGRF1) create DNA-level vulnerabilities, while miRNA sponges offer RNA-level druggability. A subset of studies revealed context-specific expression (endothelial, B cell, and hypoxic EV) that can be exploited to remodel the tumor microenvironment. One study specifically focused on how isoform-specific expression and localization of TMEM88 determine its functional impact on tumor progression. Yet for most TMEMs, only pre-clinical or early-phase data exist, with many supported by a single study lacking independent validation. This review brings together scattered evidence on TMEM proteins in lung cancer, with the aim of guiding future work on their possible use as biomarkers or therapeutic targets.","container-title":"International Journal of Molecular Sciences","DOI":"10.3390/ijms27021120","ISSN":"1422-0067","issue":"2","journalAbbreviation":"IJMS","language":"en","page":"1120","source":"DOI.org (Crossref)","title":"A Decade-Old Atlas of TMEM (Transmembrane) Protein Family in Lung Cancer: Lessons Learnt and Future Directions","title-short":"A Decade-Old Atlas of TMEM (Transmembrane) Protein Family in Lung Cancer","volume":"27","author":[{"family":"Zhang","given":"Siwei"},{"family":"Cao","given":"Guojie"},{"family":"Hu","given":"Xuelin"},{"family":"Chen","given":"Chen"},{"family":"Chen","given":"Peng"}],"issued":{"date-parts":[["2026",1,22]]}}}],"schema":"https://github.com/citation-style-language/schema/raw/master/csl-citation.json"} </w:instrText>
      </w:r>
      <w:r w:rsidR="002D07E7" w:rsidRPr="00D43E7C">
        <w:fldChar w:fldCharType="separate"/>
      </w:r>
      <w:r w:rsidR="002D07E7" w:rsidRPr="00D43E7C">
        <w:rPr>
          <w:rFonts w:ascii="Calibri" w:hAnsi="Calibri" w:cs="Calibri"/>
          <w:kern w:val="0"/>
          <w:szCs w:val="24"/>
        </w:rPr>
        <w:t>(18–20)</w:t>
      </w:r>
      <w:r w:rsidR="002D07E7" w:rsidRPr="00D43E7C">
        <w:fldChar w:fldCharType="end"/>
      </w:r>
      <w:r w:rsidR="002D07E7" w:rsidRPr="00D43E7C">
        <w:t xml:space="preserve">. </w:t>
      </w:r>
      <w:r w:rsidR="005620AF" w:rsidRPr="00D43E7C">
        <w:t>TMEM45A has been implicated in cellular stress adaptation and the maintenance of cell survival under hypoxic conditions</w:t>
      </w:r>
      <w:r w:rsidR="001A310F" w:rsidRPr="00D43E7C">
        <w:t xml:space="preserve"> </w:t>
      </w:r>
      <w:r w:rsidR="002D07E7" w:rsidRPr="00D43E7C">
        <w:fldChar w:fldCharType="begin"/>
      </w:r>
      <w:r w:rsidR="002D07E7" w:rsidRPr="00D43E7C">
        <w:instrText xml:space="preserve"> ADDIN ZOTERO_ITEM CSL_CITATION {"citationID":"M3lDsK5F","properties":{"unsorted":false,"formattedCitation":"(21\\uc0\\u8211{}23)","plainCitation":"(21–23)","noteIndex":0},"citationItems":[{"id":363,"uris":["http://zotero.org/users/local/ca53qki6/items/PLJJKZCS"],"itemData":{"id":363,"type":"article-journal","abstract":"Abstract\n            TMEM45A is a transmembrane protein involved in tumor progression and cancer resistance to chemotherapeutic agents in hypoxic condition. It is correlated to a low breast cancer patient overall survival. However, little is known about this protein, in particular the mechanisms by which TMEM45A modulates cancer cell chemosensitivity. In this work, the messenger RNA expression of TMEM45A was assessed in head and neck squamous cell carcinoma (HNSCC) and renal cell carcinoma (RCC) biopsies. TMEM45A was upregulated in patients diagnosed for head and neck or renal cancer. Then, the implication of this protein in cisplatin sensitivity was explored in SQD9 and RCC4 + pVHL cells. TMEM45A inactivation decreased cell proliferation and modulated cell responses to cisplatin. Indeed, TMEM45A inactivation increased the sensitivity of SQD9 cells to cisplatin, whereas it rendered RCC4 + pVHL cells resistant to this anticancer agent. Through RNA-sequencing analysis, we identified several deregulated pathways that indicated that the impact on cisplatin sensitivity may be associated to the inhibition of DNA damage repair and to UPR pathway activation. This study demonstrated, for the first time, an anti or a pro-apoptotic role of this protein depending on the cancer type and highlighted the role of TMEM45A in modulating patient responses to treatment.","container-title":"Cell Death &amp; Disease","DOI":"10.1038/s41419-019-2088-x","ISSN":"2041-4889","issue":"12","journalAbbreviation":"Cell Death Dis","language":"en","page":"919","source":"DOI.org (Crossref)","title":"Characterization of the role of TMEM45A in cancer cell sensitivity to cisplatin","volume":"10","author":[{"family":"Schmit","given":"Kathleen"},{"family":"Chen","given":"Jia-Wei"},{"family":"Ayama-Canden","given":"Sophie"},{"family":"Fransolet","given":"Maude"},{"family":"Finet","given":"Laure"},{"family":"Demazy","given":"Catherine"},{"family":"D’Hondt","given":"Lionel"},{"family":"Graux","given":"Carlos"},{"family":"Michiels","given":"Carine"}],"issued":{"date-parts":[["2019",12,4]]}}},{"id":365,"uris":["http://zotero.org/users/local/ca53qki6/items/9BRTT44Y"],"itemData":{"id":365,"type":"article-journal","abstract":"Breast cancer has been the leading cause of female cancer deaths for decades. Intratumoral hypoxia, mainly caused by structural and functional abnormalities in microvasculature, is often associated with a more aggressive phenotype, increased risk of metastasis and resistance to anti-malignancy treatments. The response of cancer cells to hypoxia is ascribed to hypoxia-inducible factors (HIFs) that activate the transcription of a large battery of genes encoding proteins promoting primary tumor vascularization and growth, stromal cell recruitment, extracellular matrix remodeling, cell motility, local tissue invasion, metastasis, and maintenance of the cancer stem cell properties. In this review, we summarized the role of hypoxia specifically in breast cancer, discuss the prognostic and predictive value of hypoxia factors, potential links of hypoxia and endocrine resistance, cancer hypoxia measurements, further involved mechanisms, clinical application of hypoxia-related treatments and open questions.","container-title":"Frontiers in Oncology","DOI":"10.3389/fonc.2021.652266","ISSN":"2234-943X","journalAbbreviation":"Front. Oncol.","page":"652266","source":"DOI.org (Crossref)","title":"Hypoxia in Breast Cancer—Scientific Translation to Therapeutic and Diagnostic Clinical Applications","volume":"11","author":[{"family":"Zhang","given":"Ying"},{"family":"Zhang","given":"Hongyi"},{"family":"Wang","given":"Minghong"},{"family":"Schmid","given":"Thomas"},{"family":"Xin","given":"Zhaochen"},{"family":"Kozhuharova","given":"Lora"},{"family":"Yu","given":"Wai-Kin"},{"family":"Huang","given":"Yuan"},{"family":"Cai","given":"Fengfeng"},{"family":"Biskup","given":"Ewelina"}],"issued":{"date-parts":[["2021",3,11]]}}},{"id":367,"uris":["http://zotero.org/users/local/ca53qki6/items/BFV4FVP6"],"itemData":{"id":367,"type":"article-journal","abstract":"Abstract\n            Palbociclib, a CDK4/6 inhibitor, plays a crucial role in the treatment of HR+ breast cancer. However, resistance to palbociclib is a significant concern that merits further investigation. Our investigation identifies TMEM45A as a potential driver of palbociclib resistance and its association with increased cellular glycolysis. We demonstrate that TMEM45A is highly expressed in palbociclib-resistant breast cancer (BRCA) cells, correlating with enhanced tumor progression. Silencing TMEM45A enhances sensitivity to palbociclib, promotes cell cycle arrest and apoptosis, and inhibits the proliferation of BRCA cells. Moreover, attenuation of TMEM45A expression reduces cancer aggressiveness by decreasing the expression of EMT and glycolysis-related proteins. Subsequent gene set enrichment analysis (GSEA) confirms that TMEM45A activates the AKT/mTOR signaling pathway, which is integral to cell cycle progression and glycolysis. In a cell line-derived xenograft (CDX) mouse model, TMEM45A knockdown significantly restores sensitivity to palbociclib and suppresses tumor growth. Additionally, the use of engineered exosomes loaded with siRNA targeting TMEM45A presents a promising strategy for enhancing CDK4/6 inhibitor sensitivity without observable toxic side effects in a patient-derived xenograft (PDX) model. Collectively, our findings suggest that TMEM45A may be a therapeutic target for overcoming palbociclib resistance, and exosomal siRNA delivery could be a viable strategy for precision medicine in HR+ breast cancer.","container-title":"Cell Death Discovery","DOI":"10.1038/s41420-025-02336-9","ISSN":"2058-7716","issue":"1","journalAbbreviation":"Cell Death Discov.","language":"en","page":"47","source":"DOI.org (Crossref)","title":"TMEM45A enhances palbociclib resistance and cellular glycolysis by activating AKT/mTOR signaling pathway in HR+ breast cancer","volume":"11","author":[{"family":"Chen","given":"Cui"},{"family":"Chen","given":"Zehong"},{"family":"Zhao","given":"Jinze"},{"family":"Wen","given":"Xinyun"},{"family":"Yao","given":"Hanming"},{"family":"Weng","given":"Zijin"},{"family":"Xiong","given":"Huiping"},{"family":"Zheng","given":"Zongheng"},{"family":"Wu","given":"Juekun"}],"issued":{"date-parts":[["2025",2,5]]}}}],"schema":"https://github.com/citation-style-language/schema/raw/master/csl-citation.json"} </w:instrText>
      </w:r>
      <w:r w:rsidR="002D07E7" w:rsidRPr="00D43E7C">
        <w:fldChar w:fldCharType="separate"/>
      </w:r>
      <w:r w:rsidR="002D07E7" w:rsidRPr="00D43E7C">
        <w:rPr>
          <w:rFonts w:ascii="Calibri" w:hAnsi="Calibri" w:cs="Calibri"/>
          <w:kern w:val="0"/>
          <w:szCs w:val="24"/>
        </w:rPr>
        <w:t>(21–23)</w:t>
      </w:r>
      <w:r w:rsidR="002D07E7" w:rsidRPr="00D43E7C">
        <w:fldChar w:fldCharType="end"/>
      </w:r>
      <w:r w:rsidR="002D07E7" w:rsidRPr="00D43E7C">
        <w:t>.</w:t>
      </w:r>
    </w:p>
    <w:p w14:paraId="5F450062" w14:textId="759CBBEC" w:rsidR="00DF717D" w:rsidRPr="00874B3D" w:rsidRDefault="004E68D6" w:rsidP="001D2297">
      <w:pPr>
        <w:jc w:val="both"/>
        <w:rPr>
          <w:bCs/>
        </w:rPr>
      </w:pPr>
      <w:r w:rsidRPr="00D43E7C">
        <w:t xml:space="preserve">Despite accumulating evidence supporting the oncogenic role of TMEM45A, significant knowledge gaps remain regarding its genomic alterations, epigenetic regulation, immune-related functions, and predictive value for treatment response across diverse malignancies </w:t>
      </w:r>
      <w:r w:rsidR="00DF717D" w:rsidRPr="00D43E7C">
        <w:fldChar w:fldCharType="begin"/>
      </w:r>
      <w:r w:rsidR="006741E0" w:rsidRPr="00D43E7C">
        <w:instrText xml:space="preserve"> ADDIN ZOTERO_ITEM CSL_CITATION {"citationID":"a1adg6b15qg","properties":{"unsorted":false,"formattedCitation":"(24,25)","plainCitation":"(24,25)","noteIndex":0},"citationItems":[{"id":369,"uris":["http://zotero.org/users/local/ca53qki6/items/SA7I3E2T"],"itemData":{"id":369,"type":"article-journal","container-title":"Scientific Reports","DOI":"10.1038/s41598-024-69638-3","ISSN":"2045-2322","issue":"1","journalAbbreviation":"Sci Rep","language":"en","page":"18734","source":"DOI.org (Crossref)","title":"Development and experimental validation of hypoxia-related gene signatures for osteosarcoma diagnosis and prognosis based on WGCNA and machine learning","volume":"14","author":[{"family":"Wen","given":"Bo"},{"family":"Chen","given":"Jian"},{"family":"Ding","given":"Tianqi"},{"family":"Mao","given":"Zhiyou"},{"family":"Jin","given":"Rong"},{"family":"Wang","given":"Yirui"},{"family":"Shi","given":"Meiqin"},{"family":"Zhao","given":"Lixun"},{"family":"Yang","given":"Asang"},{"family":"Qin","given":"Xianyun"},{"family":"Chen","given":"Xuewei"}],"issued":{"date-parts":[["2024",8,12]]}}},{"id":371,"uris":["http://zotero.org/users/local/ca53qki6/items/Q73YKDWX"],"itemData":{"id":371,"type":"article-journal","abstract":"Abstract\n            Colorectal cancer (CRC), a leading cause of cancer death, has recently been known as the most prevalent malignancy worldwide. Although chemotherapy is an important therapeutic option for CRC patients, multidrug resistance (MDR) still remains a major cause of chemotherapy failure. Transmembrane protein 45A (TMEM45A) has been found highly expressed in various cancers, and is also proposed as an interesting biomarker for chemoresistance. However, the association between TMEM45A and MDR in CRC remains unclear. This study aimed to investigate the key role of TMEM45A in CRC by knockdown of its expression in 5‐FU‐resistant CRC cells (HCT‐8/5‐FU and SW480/5‐FU) and their parental cells (HCT‐8 and SW480). Data showed that TMEM45A was significantly up‐regulated in HCT‐8/5‐FU and SW480/5‐FU cells in comparison with their parental HCT‐8 and SW480 cells. Knockdown of TMEM45A enhanced 5‐FU sensitivity and 5‐FU‐induced apoptosis in HCT‐8/5‐FU and SW480/5‐FU cells. It was also found that inhibition of TMEM45A increased the intracellular accumulation of Rhodamine‐123 and down‐regulated the expression of MDR1 in HCT‐8/5‐FU and SW480/5‐FU cells. In addition, knockdown of TMEM45A suppressed migration and invasion of HCT‐8/5‐FU and SW480/5‐FU cells. Furthermore, knockdown of TMEM45A not only attenuated MDR‐enhanced epithelial–mesenchymal transition (EMT), but also suppressed MDR‐enhanced activation of the TGF‐β signalling pathway in HCT‐8/5‐FU and SW480/5‐FU cells. Taken together, our study suggests that knockdown of TMEM45A can effectively overcome MDR and inhibit EMT via suppression of the TGF‐β signalling pathway in human CRC cells, and that targeting TMEM45A will be a potential strategy in the treatment of MDR in CRC.","container-title":"Clinical and Experimental Pharmacology and Physiology","DOI":"10.1111/1440-1681.13220","ISSN":"0305-1870, 1440-1681","issue":"3","journalAbbreviation":"Clin Exp Pharma Physio","language":"en","page":"503-516","source":"DOI.org (Crossref)","title":"Knockdown of TMEM45A overcomes multidrug resistance and epithelial–mesenchymal transition in human colorectal cancer cells through inhibition of TGF‐β signalling pathway","volume":"47","author":[{"family":"Zhu","given":"Mo"},{"family":"Jiang","given":"Baofei"},{"family":"Yan","given":"Dongsheng"},{"family":"Wang","given":"Xiaopeng"},{"family":"Ge","given":"Hengfa"},{"family":"Sun","given":"Yueming"}],"issued":{"date-parts":[["2020",3]]}}}],"schema":"https://github.com/citation-style-language/schema/raw/master/csl-citation.json"} </w:instrText>
      </w:r>
      <w:r w:rsidR="00DF717D" w:rsidRPr="00D43E7C">
        <w:fldChar w:fldCharType="separate"/>
      </w:r>
      <w:r w:rsidR="006741E0" w:rsidRPr="00D43E7C">
        <w:rPr>
          <w:rFonts w:ascii="Calibri" w:hAnsi="Calibri" w:cs="Calibri"/>
          <w:kern w:val="0"/>
          <w:szCs w:val="24"/>
        </w:rPr>
        <w:t>(24,25)</w:t>
      </w:r>
      <w:r w:rsidR="00DF717D" w:rsidRPr="00D43E7C">
        <w:fldChar w:fldCharType="end"/>
      </w:r>
      <w:r w:rsidR="00DF717D" w:rsidRPr="00D43E7C">
        <w:t xml:space="preserve">. </w:t>
      </w:r>
      <w:r w:rsidR="00AB045B" w:rsidRPr="00D43E7C">
        <w:t>Previous studies have linked TMEM45A to epithelial–mesenchymal transition (EMT), tumor progression, and drug resistance; however, these findings remain largely context-dependent and occasionally inconsistent across human cancers</w:t>
      </w:r>
      <w:r w:rsidR="0079504E" w:rsidRPr="00D43E7C">
        <w:t xml:space="preserve"> </w:t>
      </w:r>
      <w:r w:rsidR="00DF717D" w:rsidRPr="00D43E7C">
        <w:fldChar w:fldCharType="begin"/>
      </w:r>
      <w:r w:rsidR="006741E0" w:rsidRPr="00D43E7C">
        <w:instrText xml:space="preserve"> ADDIN ZOTERO_ITEM CSL_CITATION {"citationID":"a2ppkghqnu7","properties":{"unsorted":false,"formattedCitation":"(26)","plainCitation":"(26)","noteIndex":0},"citationItems":[{"id":374,"uris":["http://zotero.org/users/local/ca53qki6/items/E94EIGMA"],"itemData":{"id":374,"type":"article-journal","container-title":"Biochemical Genetics","DOI":"10.1007/s10528-021-10094-3","ISSN":"0006-2928, 1573-4927","issue":"1","journalAbbreviation":"Biochem Genet","language":"en","page":"173-190","source":"DOI.org (Crossref)","title":"TMEM45A Affects Proliferation, Apoptosis, Epithelial-Mesenchymal Transition, Migration, Invasion and Cisplatin Resistance of HPV-Positive Cervical Cancer Cell Lines","volume":"60","author":[{"family":"Liu","given":"Yan"},{"family":"Liu","given":"Lu"},{"family":"Mou","given":"Zhao-Xia"}],"issued":{"date-parts":[["2022",2]]}}}],"schema":"https://github.com/citation-style-language/schema/raw/master/csl-citation.json"} </w:instrText>
      </w:r>
      <w:r w:rsidR="00DF717D" w:rsidRPr="00D43E7C">
        <w:fldChar w:fldCharType="separate"/>
      </w:r>
      <w:r w:rsidR="006741E0" w:rsidRPr="00D43E7C">
        <w:rPr>
          <w:rFonts w:ascii="Calibri" w:hAnsi="Calibri" w:cs="Calibri"/>
          <w:kern w:val="0"/>
          <w:szCs w:val="24"/>
        </w:rPr>
        <w:t>(26)</w:t>
      </w:r>
      <w:r w:rsidR="00DF717D" w:rsidRPr="00D43E7C">
        <w:fldChar w:fldCharType="end"/>
      </w:r>
      <w:r w:rsidR="00DF717D" w:rsidRPr="00D43E7C">
        <w:t xml:space="preserve">. </w:t>
      </w:r>
      <w:r w:rsidR="00874B3D" w:rsidRPr="00874B3D">
        <w:rPr>
          <w:bCs/>
        </w:rPr>
        <w:t>Furthermore, TMEM45A's influence on immune cell infiltration and checkpoint expression remains uncharacterized, and no study has comprehensively integrated multi-omics analyses to evaluate its pan-cancer role. To address these knowledge gaps, we developed an integrated pan-cancer multi-omics framework combining transcriptomic, proteomic, epigenetic, single-cell, immunological, and pharmacogenomic datasets to systematically characterize TMEM45A and explore its functional relationship with TMEM189 across human malignancies</w:t>
      </w:r>
      <w:r w:rsidR="00874B3D">
        <w:rPr>
          <w:bCs/>
        </w:rPr>
        <w:t xml:space="preserve"> </w:t>
      </w:r>
      <w:r w:rsidR="00DF717D" w:rsidRPr="00D43E7C">
        <w:fldChar w:fldCharType="begin"/>
      </w:r>
      <w:r w:rsidR="006741E0" w:rsidRPr="00D43E7C">
        <w:instrText xml:space="preserve"> ADDIN ZOTERO_ITEM CSL_CITATION {"citationID":"jvmoqZbI","properties":{"unsorted":false,"formattedCitation":"(27,28)","plainCitation":"(27,28)","noteIndex":0},"citationItems":[{"id":377,"uris":["http://zotero.org/users/local/ca53qki6/items/SRL534YH"],"itemData":{"id":377,"type":"article-journal","container-title":"JOURNAL OF BIOLOGICAL REGULATORS AND HOMEOSTATIC AGENTS","DOI":"10.23812/j.biol.regul.homeost.agents.20223604.94","ISSN":"0393-974X","issue":"4","journalAbbreviation":"J Biol Regul Homeost Agents","source":"DOI.org (Crossref)","title":"A Pan-Cancer Analysis Suggests an Important Role of TMEM45A in the Immune Response against Stomach Adenocarcinoma","URL":"https://aber.apacsci.com/index.php/JBRHA/article/view/6940","volume":"36","accessed":{"date-parts":[["2026",6,5]]},"issued":{"date-parts":[["2022",8,20]]}}},{"id":378,"uris":["http://zotero.org/users/local/ca53qki6/items/VT4FNSC3"],"itemData":{"id":378,"type":"article-journal","abstract":"Aberrant transmembrane protein (TMEM) expression is implicated in tumor progression, but its functional role in hepatocellular carcinoma (HCC) is unclear. Thus, we aim to characterize the functional contributions of TMEM in HCC. In this study, four novel TMEM-family genes (TMEMs), TMEM106C, TMEM201, TMEM164, and TMEM45A, were screened to create a TMEMs signature. These candidate genes are distinguished between patients with varying survival statuses. High-risk HCC patients had a significantly worse prognosis and more advanced clinicopathological characteristics in both the training and validation groups. The GO and KEGG analyses unveiled that the TMEMs signature might play a crucial role in cell-cycle-relevant and immune-related pathways. We found that the high-risk patients had lower stromal scores and a more immunosuppressive tumor microenvironment with massive infiltration of macrophages and Treg cells, whereas the low-risk group had higher stromal scores and gamma delta T-cell infiltration. Moreover, the expression level of suppressive immune checkpoints increased as the TMEM-signature scores increased. Furthermore, the in vitro experiments validated TMEM201, one feature of the TMEMs signature, and facilitated HCC proliferation, survival, and migration. The TMEMs signature provided a more precise prognostic evaluation of HCC and reflected the immunological status of HCC. Of the TMEMs signature studied, TMEM201 was found to significantly promote HCC progression.","container-title":"International Journal of Molecular Sciences","DOI":"10.3390/ijms241210285","ISSN":"1422-0067","issue":"12","journalAbbreviation":"IJMS","language":"en","page":"10285","source":"DOI.org (Crossref)","title":"Characterization of the Clinical Significance and Immunological Landscapes of a Novel TMEMs Signature in Hepatocellular Carcinoma and the Contribution of TMEM201 to Hepatocarcinogenesis","volume":"24","author":[{"family":"Chen","given":"Desheng"},{"family":"Lou","given":"Yichao"},{"family":"Lu","given":"Jing"},{"family":"Fan","given":"Xuhui"},{"family":"Zhu","given":"Qi"},{"family":"Sun","given":"Hongcheng"}],"issued":{"date-parts":[["2023",6,17]]}}}],"schema":"https://github.com/citation-style-language/schema/raw/master/csl-citation.json"} </w:instrText>
      </w:r>
      <w:r w:rsidR="00DF717D" w:rsidRPr="00D43E7C">
        <w:fldChar w:fldCharType="separate"/>
      </w:r>
      <w:r w:rsidR="006741E0" w:rsidRPr="00D43E7C">
        <w:rPr>
          <w:rFonts w:ascii="Calibri" w:hAnsi="Calibri" w:cs="Calibri"/>
        </w:rPr>
        <w:t>(27,28)</w:t>
      </w:r>
      <w:r w:rsidR="00DF717D" w:rsidRPr="00D43E7C">
        <w:fldChar w:fldCharType="end"/>
      </w:r>
      <w:r w:rsidR="00DF717D" w:rsidRPr="00D43E7C">
        <w:t>.</w:t>
      </w:r>
    </w:p>
    <w:p w14:paraId="32A60DAA" w14:textId="2E21280D" w:rsidR="00436618" w:rsidRDefault="00053575" w:rsidP="00B82D48">
      <w:pPr>
        <w:jc w:val="both"/>
      </w:pPr>
      <w:r w:rsidRPr="00053575">
        <w:lastRenderedPageBreak/>
        <w:t xml:space="preserve">To address these knowledge gaps, we performed an integrated pan-cancer multi-omics analysis of TMEM45A across 33 human malignancies. We systematically characterized its transcriptomic/proteomic expression, clinicopathology, prognosis, genomic alterations, DNA methylation, TME interactions, single-cell dynamics, drug sensitivity, and functional networks using large-scale public datasets. Integrative analyses identified TMEM189 as a co-expressed functional partner and revealed predicted sensitivity to docetaxel alongside resistance to the HDAC inhibitor </w:t>
      </w:r>
      <w:proofErr w:type="spellStart"/>
      <w:r w:rsidRPr="00053575">
        <w:t>vorinostat</w:t>
      </w:r>
      <w:proofErr w:type="spellEnd"/>
      <w:r w:rsidRPr="00053575">
        <w:t>, offering testable hypotheses for future translational studies.</w:t>
      </w:r>
    </w:p>
    <w:p w14:paraId="3697A40D" w14:textId="77777777" w:rsidR="00436618" w:rsidRPr="00D43E7C" w:rsidRDefault="00436618"/>
    <w:p w14:paraId="5605EF82" w14:textId="3595723E" w:rsidR="00F0656D" w:rsidRPr="00D43E7C" w:rsidRDefault="00083D37">
      <w:pPr>
        <w:rPr>
          <w:b/>
          <w:bCs/>
        </w:rPr>
      </w:pPr>
      <w:r>
        <w:rPr>
          <w:b/>
          <w:bCs/>
        </w:rPr>
        <w:t xml:space="preserve">Materials and </w:t>
      </w:r>
      <w:r w:rsidR="00F0656D" w:rsidRPr="00D43E7C">
        <w:rPr>
          <w:b/>
          <w:bCs/>
        </w:rPr>
        <w:t>Methods</w:t>
      </w:r>
    </w:p>
    <w:p w14:paraId="7C59E8AC" w14:textId="77777777" w:rsidR="00370B50" w:rsidRPr="00D43E7C" w:rsidRDefault="00672F47" w:rsidP="004D5E7C">
      <w:pPr>
        <w:jc w:val="both"/>
        <w:rPr>
          <w:b/>
          <w:bCs/>
        </w:rPr>
      </w:pPr>
      <w:r w:rsidRPr="00D43E7C">
        <w:rPr>
          <w:b/>
          <w:bCs/>
        </w:rPr>
        <w:t>Data Sources and Study Design</w:t>
      </w:r>
    </w:p>
    <w:p w14:paraId="6BC54475" w14:textId="7509F4E6" w:rsidR="00601202" w:rsidRDefault="00B41D2D" w:rsidP="004D5E7C">
      <w:pPr>
        <w:jc w:val="both"/>
      </w:pPr>
      <w:r w:rsidRPr="00B41D2D">
        <w:t xml:space="preserve">This study analyzed public multi-omics datasets primarily from The Cancer Genome Atlas (TCGA), with external validation where appropriate. The overall analytical workflow is summarized in </w:t>
      </w:r>
      <w:r w:rsidRPr="00B41D2D">
        <w:rPr>
          <w:b/>
          <w:bCs/>
        </w:rPr>
        <w:t>Figure 1</w:t>
      </w:r>
      <w:r w:rsidRPr="00B41D2D">
        <w:t>.</w:t>
      </w:r>
    </w:p>
    <w:p w14:paraId="2C2728EB" w14:textId="652A9849" w:rsidR="001B6D2F" w:rsidRDefault="00B82D48" w:rsidP="004D5E7C">
      <w:pPr>
        <w:jc w:val="both"/>
      </w:pPr>
      <w:r>
        <w:rPr>
          <w:noProof/>
        </w:rPr>
        <w:drawing>
          <wp:inline distT="0" distB="0" distL="0" distR="0" wp14:anchorId="47DFD7E8" wp14:editId="490A340B">
            <wp:extent cx="5297481" cy="4841875"/>
            <wp:effectExtent l="0" t="0" r="0" b="0"/>
            <wp:docPr id="169166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62815" name="Picture 16916628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98839" cy="4843116"/>
                    </a:xfrm>
                    <a:prstGeom prst="rect">
                      <a:avLst/>
                    </a:prstGeom>
                  </pic:spPr>
                </pic:pic>
              </a:graphicData>
            </a:graphic>
          </wp:inline>
        </w:drawing>
      </w:r>
    </w:p>
    <w:p w14:paraId="7D5FB4FB" w14:textId="5CE64238" w:rsidR="00ED5097" w:rsidRPr="00B82D48" w:rsidRDefault="00ED5097" w:rsidP="004D5E7C">
      <w:pPr>
        <w:jc w:val="both"/>
      </w:pPr>
      <w:r>
        <w:rPr>
          <w:b/>
          <w:bCs/>
        </w:rPr>
        <w:lastRenderedPageBreak/>
        <w:t xml:space="preserve">Figure 1: </w:t>
      </w:r>
      <w:r>
        <w:t xml:space="preserve">The </w:t>
      </w:r>
      <w:r w:rsidRPr="009A02F0">
        <w:rPr>
          <w:i/>
          <w:iCs/>
        </w:rPr>
        <w:t>TMEM45A</w:t>
      </w:r>
      <w:r>
        <w:t xml:space="preserve"> pan-cancer comprehensive analysis workflow. The multi-omics approach used to comprehensively discover and describe the oncogenic, prognostic, and immunological effects of TMEM45A across 33 human tumor types is shown in this schematic pipeline.</w:t>
      </w:r>
    </w:p>
    <w:p w14:paraId="23D42655" w14:textId="77777777" w:rsidR="00B03787" w:rsidRPr="00D43E7C" w:rsidRDefault="00B03787" w:rsidP="004D5E7C">
      <w:pPr>
        <w:jc w:val="both"/>
        <w:rPr>
          <w:b/>
          <w:bCs/>
        </w:rPr>
      </w:pPr>
    </w:p>
    <w:p w14:paraId="12E8EA0A" w14:textId="77777777" w:rsidR="00DC25C6" w:rsidRPr="00D43E7C" w:rsidRDefault="00DC25C6" w:rsidP="00DC25C6">
      <w:pPr>
        <w:jc w:val="both"/>
        <w:rPr>
          <w:b/>
          <w:bCs/>
        </w:rPr>
      </w:pPr>
      <w:r w:rsidRPr="00D43E7C">
        <w:rPr>
          <w:b/>
          <w:bCs/>
        </w:rPr>
        <w:t>Cell Line Authentication and Mycoplasma Testing</w:t>
      </w:r>
    </w:p>
    <w:p w14:paraId="1905B00D" w14:textId="77777777" w:rsidR="00CF6216" w:rsidRPr="00CF6216" w:rsidRDefault="00CF6216" w:rsidP="00CF6216">
      <w:pPr>
        <w:jc w:val="both"/>
      </w:pPr>
      <w:r w:rsidRPr="00CF6216">
        <w:t>As this study utilized no experimental cell lines or laboratory assays, cell line authentication and mycoplasma testing were not applicable.</w:t>
      </w:r>
    </w:p>
    <w:p w14:paraId="5818FDE4" w14:textId="77777777" w:rsidR="00B03787" w:rsidRPr="00D43E7C" w:rsidRDefault="00B03787" w:rsidP="004D5E7C">
      <w:pPr>
        <w:jc w:val="both"/>
      </w:pPr>
    </w:p>
    <w:p w14:paraId="576B6898" w14:textId="77777777" w:rsidR="00B03787" w:rsidRPr="00D43E7C" w:rsidRDefault="00B03787" w:rsidP="004D5E7C">
      <w:pPr>
        <w:jc w:val="both"/>
      </w:pPr>
    </w:p>
    <w:p w14:paraId="0D413F2D" w14:textId="77777777" w:rsidR="004D5E7C" w:rsidRPr="00D43E7C" w:rsidRDefault="004D5E7C" w:rsidP="004D5E7C">
      <w:pPr>
        <w:jc w:val="both"/>
        <w:rPr>
          <w:b/>
          <w:bCs/>
        </w:rPr>
      </w:pPr>
      <w:r w:rsidRPr="00D43E7C">
        <w:rPr>
          <w:b/>
          <w:bCs/>
        </w:rPr>
        <w:t>Gene Expression Analysis</w:t>
      </w:r>
    </w:p>
    <w:p w14:paraId="587DD895" w14:textId="49067D43" w:rsidR="00D8533D" w:rsidRPr="00D43E7C" w:rsidRDefault="00A30984" w:rsidP="001C6F72">
      <w:pPr>
        <w:jc w:val="both"/>
      </w:pPr>
      <w:r w:rsidRPr="00A30984">
        <w:t xml:space="preserve">TMEM45A transcriptomic expression across TCGA malignancies was evaluated using the </w:t>
      </w:r>
      <w:proofErr w:type="spellStart"/>
      <w:r w:rsidRPr="00A30984">
        <w:t>Gene_DE</w:t>
      </w:r>
      <w:proofErr w:type="spellEnd"/>
      <w:r w:rsidRPr="00A30984">
        <w:t xml:space="preserve"> module of TIMER2.0</w:t>
      </w:r>
      <w:r w:rsidR="00CD283F" w:rsidRPr="00D43E7C">
        <w:fldChar w:fldCharType="begin"/>
      </w:r>
      <w:r w:rsidR="004A5394" w:rsidRPr="00D43E7C">
        <w:instrText xml:space="preserve"> ADDIN ZOTERO_ITEM CSL_CITATION {"citationID":"EI74fO2m","properties":{"unsorted":false,"formattedCitation":"(29)","plainCitation":"(29)","noteIndex":0},"citationItems":[{"id":379,"uris":["http://zotero.org/users/local/ca53qki6/items/9YZPMMMR"],"itemData":{"id":379,"type":"article-journal","abstract":"Abstract\n            Tumor progression and the efficacy of immunotherapy are strongly influenced by the composition and abundance of immune cells in the tumor microenvironment. Due to the limitations of direct measurement methods, computational algorithms are often used to infer immune cell composition from bulk tumor transcriptome profiles. These estimated tumor immune infiltrate populations have been associated with genomic and transcriptomic changes in the tumors, providing insight into tumor–immune interactions. However, such investigations on large-scale public data remain challenging. To lower the barriers for the analysis of complex tumor–immune interactions, we significantly improved our previous web platform TIMER. Instead of just using one algorithm, TIMER2.0 (http://timer.cistrome.org/) provides more robust estimation of immune infiltration levels for The Cancer Genome Atlas (TCGA) or user-provided tumor profiles using six state-of-the-art algorithms. TIMER2.0 provides four modules for investigating the associations between immune infiltrates and genetic or clinical features, and four modules for exploring cancer-related associations in the TCGA cohorts. Each module can generate a functional heatmap table, enabling the user to easily identify significant associations in multiple cancer types simultaneously. Overall, the TIMER2.0 web server provides comprehensive analysis and visualization functions of tumor infiltrating immune cells.","container-title":"Nucleic Acids Research","DOI":"10.1093/nar/gkaa407","ISSN":"0305-1048, 1362-4962","issue":"W1","language":"en","license":"http://creativecommons.org/licenses/by-nc/4.0/","page":"W509-W514","source":"DOI.org (Crossref)","title":"TIMER2.0 for analysis of tumor-infiltrating immune cells","volume":"48","author":[{"family":"Li","given":"Taiwen"},{"family":"Fu","given":"Jingxin"},{"family":"Zeng","given":"Zexian"},{"family":"Cohen","given":"David"},{"family":"Li","given":"Jing"},{"family":"Chen","given":"Qianming"},{"family":"Li","given":"Bo"},{"family":"Liu","given":"X Shirley"}],"issued":{"date-parts":[["2020",7,2]]}}}],"schema":"https://github.com/citation-style-language/schema/raw/master/csl-citation.json"} </w:instrText>
      </w:r>
      <w:r w:rsidR="00CD283F" w:rsidRPr="00D43E7C">
        <w:fldChar w:fldCharType="separate"/>
      </w:r>
      <w:r w:rsidR="004A5394" w:rsidRPr="00D43E7C">
        <w:rPr>
          <w:rFonts w:ascii="Calibri" w:hAnsi="Calibri" w:cs="Calibri"/>
        </w:rPr>
        <w:t>(29)</w:t>
      </w:r>
      <w:r w:rsidR="00CD283F" w:rsidRPr="00D43E7C">
        <w:fldChar w:fldCharType="end"/>
      </w:r>
      <w:r w:rsidR="00CD283F" w:rsidRPr="00D43E7C">
        <w:t xml:space="preserve">. </w:t>
      </w:r>
      <w:r w:rsidR="00D25897" w:rsidRPr="00D25897">
        <w:t xml:space="preserve">Differential expression between tumor and normal tissues was independently validated using the GEPIA2 Expression DIY module, integrating TCGA and </w:t>
      </w:r>
      <w:proofErr w:type="spellStart"/>
      <w:r w:rsidR="00D25897" w:rsidRPr="00D25897">
        <w:t>GTEx</w:t>
      </w:r>
      <w:proofErr w:type="spellEnd"/>
      <w:r w:rsidR="00D25897" w:rsidRPr="00D25897">
        <w:t xml:space="preserve"> </w:t>
      </w:r>
      <w:proofErr w:type="spellStart"/>
      <w:r w:rsidR="00D25897" w:rsidRPr="00D25897">
        <w:t>datases</w:t>
      </w:r>
      <w:proofErr w:type="spellEnd"/>
      <w:r w:rsidR="00D25897" w:rsidRPr="00D25897">
        <w:t xml:space="preserve"> to </w:t>
      </w:r>
      <w:proofErr w:type="spellStart"/>
      <w:r w:rsidR="003F3A64">
        <w:t>cmpensate</w:t>
      </w:r>
      <w:proofErr w:type="spellEnd"/>
      <w:r w:rsidR="00D25897" w:rsidRPr="00D25897">
        <w:t xml:space="preserve"> for limited TCGA normal samples (</w:t>
      </w:r>
      <m:oMath>
        <m:r>
          <w:rPr>
            <w:rFonts w:ascii="Cambria Math" w:hAnsi="Cambria Math"/>
          </w:rPr>
          <m:t>P&lt;0.05</m:t>
        </m:r>
      </m:oMath>
      <w:r w:rsidR="00D25897" w:rsidRPr="00D25897">
        <w:t xml:space="preserve">, </w:t>
      </w:r>
      <m:oMath>
        <m:r>
          <w:rPr>
            <w:rFonts w:ascii="Cambria Math" w:hAnsi="Cambria Math"/>
          </w:rPr>
          <m:t>|</m:t>
        </m:r>
        <m:sSub>
          <m:sSubPr>
            <m:ctrlPr>
              <w:rPr>
                <w:rFonts w:ascii="Cambria Math" w:hAnsi="Cambria Math"/>
              </w:rPr>
            </m:ctrlPr>
          </m:sSubPr>
          <m:e>
            <m:r>
              <m:rPr>
                <m:nor/>
              </m:rPr>
              <m:t>log</m:t>
            </m:r>
          </m:e>
          <m:sub>
            <m:r>
              <w:rPr>
                <w:rFonts w:ascii="Cambria Math" w:hAnsi="Cambria Math"/>
              </w:rPr>
              <m:t>2</m:t>
            </m:r>
          </m:sub>
        </m:sSub>
        <m:r>
          <m:rPr>
            <m:nor/>
          </m:rPr>
          <m:t>FC</m:t>
        </m:r>
        <m:r>
          <w:rPr>
            <w:rFonts w:ascii="Cambria Math" w:hAnsi="Cambria Math"/>
          </w:rPr>
          <m:t>|≥1</m:t>
        </m:r>
      </m:oMath>
      <w:r w:rsidR="00D25897" w:rsidRPr="00D25897">
        <w:t>)</w:t>
      </w:r>
      <w:r w:rsidR="00CD283F" w:rsidRPr="00D43E7C">
        <w:fldChar w:fldCharType="begin"/>
      </w:r>
      <w:r w:rsidR="004A5394" w:rsidRPr="00D43E7C">
        <w:instrText xml:space="preserve"> ADDIN ZOTERO_ITEM CSL_CITATION {"citationID":"OzN0py7d","properties":{"unsorted":false,"formattedCitation":"(30)","plainCitation":"(30)","noteIndex":0},"citationItems":[{"id":380,"uris":["http://zotero.org/users/local/ca53qki6/items/APYFHLMP"],"itemData":{"id":380,"type":"article-journal","abstract":"Abstract\n            Introduced in 2017, the GEPIA (Gene Expression Profiling Interactive Analysis) web server has been a valuable and highly cited resource for gene expression analysis based on tumor and normal samples from the TCGA and the GTEx databases. Here, we present GEPIA2, an updated and enhanced version to provide insights with higher resolution and more functionalities. Featuring 198 619 isoforms and 84 cancer subtypes, GEPIA2 has extended gene expression quantification from the gene level to the transcript level, and supports analysis of a specific cancer subtype, and comparison between subtypes. In addition, GEPIA2 has adopted new analysis techniques of gene signature quantification inspired by single-cell sequencing studies, and provides customized analysis where users can upload their own RNA-seq data and compare them with TCGA and GTEx samples. We also offer an API for batch process and easy retrieval of the analysis results. The updated web server is publicly accessible at http://gepia2.cancer-pku.cn/.","container-title":"Nucleic Acids Research","DOI":"10.1093/nar/gkz430","ISSN":"0305-1048, 1362-4962","issue":"W1","language":"en","license":"http://creativecommons.org/licenses/by/4.0/","page":"W556-W560","source":"DOI.org (Crossref)","title":"GEPIA2: an enhanced web server for large-scale expression profiling and interactive analysis","title-short":"GEPIA2","volume":"47","author":[{"family":"Tang","given":"Zefang"},{"family":"Kang","given":"Boxi"},{"family":"Li","given":"Chenwei"},{"family":"Chen","given":"Tianxiang"},{"family":"Zhang","given":"Zemin"}],"issued":{"date-parts":[["2019",7,2]]}}}],"schema":"https://github.com/citation-style-language/schema/raw/master/csl-citation.json"} </w:instrText>
      </w:r>
      <w:r w:rsidR="00CD283F" w:rsidRPr="00D43E7C">
        <w:fldChar w:fldCharType="separate"/>
      </w:r>
      <w:r w:rsidR="004A5394" w:rsidRPr="00D43E7C">
        <w:rPr>
          <w:rFonts w:ascii="Calibri" w:hAnsi="Calibri" w:cs="Calibri"/>
        </w:rPr>
        <w:t>(30)</w:t>
      </w:r>
      <w:r w:rsidR="00CD283F" w:rsidRPr="00D43E7C">
        <w:fldChar w:fldCharType="end"/>
      </w:r>
      <w:r w:rsidR="00CD283F" w:rsidRPr="00D43E7C">
        <w:t xml:space="preserve">. </w:t>
      </w:r>
      <w:r w:rsidR="007001F1" w:rsidRPr="007001F1">
        <w:t>Correlations between TMEM45A expression and pathological stage were assessed via GEPIA2 and cross-validated using UALCAN</w:t>
      </w:r>
      <w:r w:rsidR="00CD283F" w:rsidRPr="00D43E7C">
        <w:fldChar w:fldCharType="begin"/>
      </w:r>
      <w:r w:rsidR="004A5394" w:rsidRPr="00D43E7C">
        <w:instrText xml:space="preserve"> ADDIN ZOTERO_ITEM CSL_CITATION {"citationID":"Fx7RkfJk","properties":{"unsorted":false,"formattedCitation":"(31)","plainCitation":"(31)","noteIndex":0},"citationItems":[{"id":381,"uris":["http://zotero.org/users/local/ca53qki6/items/7AEQKJ9C"],"itemData":{"id":381,"type":"article-journal","container-title":"Neoplasia","DOI":"10.1016/j.neo.2022.01.001","ISSN":"14765586","journalAbbreviation":"Neoplasia","language":"en","page":"18-27","source":"DOI.org (Crossref)","title":"UALCAN: An update to the integrated cancer data analysis platform","title-short":"UALCAN","volume":"25","author":[{"family":"Chandrashekar","given":"Darshan Shimoga"},{"family":"Karthikeyan","given":"Santhosh Kumar"},{"family":"Korla","given":"Praveen Kumar"},{"family":"Patel","given":"Henalben"},{"family":"Shovon","given":"Ahmedur Rahman"},{"family":"Athar","given":"Mohammad"},{"family":"Netto","given":"George J."},{"family":"Qin","given":"Zhaohui S."},{"family":"Kumar","given":"Sidharth"},{"family":"Manne","given":"Upender"},{"family":"Creighton","given":"Chad J."},{"family":"Varambally","given":"Sooryanarayana"}],"issued":{"date-parts":[["2022",3]]}}}],"schema":"https://github.com/citation-style-language/schema/raw/master/csl-citation.json"} </w:instrText>
      </w:r>
      <w:r w:rsidR="00CD283F" w:rsidRPr="00D43E7C">
        <w:fldChar w:fldCharType="separate"/>
      </w:r>
      <w:r w:rsidR="004A5394" w:rsidRPr="00D43E7C">
        <w:rPr>
          <w:rFonts w:ascii="Calibri" w:hAnsi="Calibri" w:cs="Calibri"/>
        </w:rPr>
        <w:t>(31)</w:t>
      </w:r>
      <w:r w:rsidR="00CD283F" w:rsidRPr="00D43E7C">
        <w:fldChar w:fldCharType="end"/>
      </w:r>
      <w:r w:rsidR="00CD283F" w:rsidRPr="00D43E7C">
        <w:t>.</w:t>
      </w:r>
      <w:r w:rsidR="00387B0E">
        <w:t xml:space="preserve"> </w:t>
      </w:r>
      <w:r w:rsidR="00387B0E" w:rsidRPr="00387B0E">
        <w:t xml:space="preserve">Differential TMEM45A expression between tumor and </w:t>
      </w:r>
      <w:proofErr w:type="spellStart"/>
      <w:r w:rsidR="00387B0E" w:rsidRPr="00387B0E">
        <w:t>GTEx</w:t>
      </w:r>
      <w:proofErr w:type="spellEnd"/>
      <w:r w:rsidR="00387B0E" w:rsidRPr="00387B0E">
        <w:t xml:space="preserve"> normal tissues was validated using the GEPIA2 Expression DIY module to compensate for limited TCGA normal controls, with significance set at </w:t>
      </w:r>
      <m:oMath>
        <m:r>
          <w:rPr>
            <w:rFonts w:ascii="Cambria Math" w:hAnsi="Cambria Math"/>
          </w:rPr>
          <m:t>P&lt;0.05</m:t>
        </m:r>
      </m:oMath>
      <w:r w:rsidR="00387B0E" w:rsidRPr="00387B0E">
        <w:t xml:space="preserve"> and </w:t>
      </w:r>
      <m:oMath>
        <m:r>
          <w:rPr>
            <w:rFonts w:ascii="Cambria Math" w:hAnsi="Cambria Math"/>
          </w:rPr>
          <m:t>|</m:t>
        </m:r>
        <m:sSub>
          <m:sSubPr>
            <m:ctrlPr>
              <w:rPr>
                <w:rFonts w:ascii="Cambria Math" w:hAnsi="Cambria Math"/>
              </w:rPr>
            </m:ctrlPr>
          </m:sSubPr>
          <m:e>
            <m:r>
              <m:rPr>
                <m:nor/>
              </m:rPr>
              <m:t>log</m:t>
            </m:r>
          </m:e>
          <m:sub>
            <m:r>
              <w:rPr>
                <w:rFonts w:ascii="Cambria Math" w:hAnsi="Cambria Math"/>
              </w:rPr>
              <m:t>2</m:t>
            </m:r>
          </m:sub>
        </m:sSub>
        <m:r>
          <m:rPr>
            <m:nor/>
          </m:rPr>
          <m:t>FC</m:t>
        </m:r>
        <m:r>
          <w:rPr>
            <w:rFonts w:ascii="Cambria Math" w:hAnsi="Cambria Math"/>
          </w:rPr>
          <m:t>|≥1</m:t>
        </m:r>
      </m:oMath>
      <w:r w:rsidR="00FD7823" w:rsidRPr="00D43E7C">
        <w:fldChar w:fldCharType="begin"/>
      </w:r>
      <w:r w:rsidR="004A5394" w:rsidRPr="00D43E7C">
        <w:instrText xml:space="preserve"> ADDIN ZOTERO_ITEM CSL_CITATION {"citationID":"XqzPVWJr","properties":{"unsorted":false,"formattedCitation":"(30)","plainCitation":"(30)","noteIndex":0},"citationItems":[{"id":380,"uris":["http://zotero.org/users/local/ca53qki6/items/APYFHLMP"],"itemData":{"id":380,"type":"article-journal","abstract":"Abstract\n            Introduced in 2017, the GEPIA (Gene Expression Profiling Interactive Analysis) web server has been a valuable and highly cited resource for gene expression analysis based on tumor and normal samples from the TCGA and the GTEx databases. Here, we present GEPIA2, an updated and enhanced version to provide insights with higher resolution and more functionalities. Featuring 198 619 isoforms and 84 cancer subtypes, GEPIA2 has extended gene expression quantification from the gene level to the transcript level, and supports analysis of a specific cancer subtype, and comparison between subtypes. In addition, GEPIA2 has adopted new analysis techniques of gene signature quantification inspired by single-cell sequencing studies, and provides customized analysis where users can upload their own RNA-seq data and compare them with TCGA and GTEx samples. We also offer an API for batch process and easy retrieval of the analysis results. The updated web server is publicly accessible at http://gepia2.cancer-pku.cn/.","container-title":"Nucleic Acids Research","DOI":"10.1093/nar/gkz430","ISSN":"0305-1048, 1362-4962","issue":"W1","language":"en","license":"http://creativecommons.org/licenses/by/4.0/","page":"W556-W560","source":"DOI.org (Crossref)","title":"GEPIA2: an enhanced web server for large-scale expression profiling and interactive analysis","title-short":"GEPIA2","volume":"47","author":[{"family":"Tang","given":"Zefang"},{"family":"Kang","given":"Boxi"},{"family":"Li","given":"Chenwei"},{"family":"Chen","given":"Tianxiang"},{"family":"Zhang","given":"Zemin"}],"issued":{"date-parts":[["2019",7,2]]}}}],"schema":"https://github.com/citation-style-language/schema/raw/master/csl-citation.json"} </w:instrText>
      </w:r>
      <w:r w:rsidR="00FD7823" w:rsidRPr="00D43E7C">
        <w:fldChar w:fldCharType="separate"/>
      </w:r>
      <w:r w:rsidR="004A5394" w:rsidRPr="00D43E7C">
        <w:rPr>
          <w:rFonts w:ascii="Calibri" w:hAnsi="Calibri" w:cs="Calibri"/>
        </w:rPr>
        <w:t>(30)</w:t>
      </w:r>
      <w:r w:rsidR="00FD7823" w:rsidRPr="00D43E7C">
        <w:fldChar w:fldCharType="end"/>
      </w:r>
      <w:r w:rsidR="00FD7823" w:rsidRPr="00D43E7C">
        <w:t xml:space="preserve">. </w:t>
      </w:r>
    </w:p>
    <w:p w14:paraId="1CBDCD76" w14:textId="77777777" w:rsidR="00B03787" w:rsidRPr="00D43E7C" w:rsidRDefault="00B03787" w:rsidP="001C6F72">
      <w:pPr>
        <w:jc w:val="both"/>
      </w:pPr>
    </w:p>
    <w:p w14:paraId="27E913BD" w14:textId="5D33FBF5" w:rsidR="008C08C3" w:rsidRPr="00D43E7C" w:rsidRDefault="008C08C3" w:rsidP="008C08C3">
      <w:pPr>
        <w:jc w:val="both"/>
        <w:rPr>
          <w:b/>
          <w:bCs/>
        </w:rPr>
      </w:pPr>
      <w:r w:rsidRPr="00D43E7C">
        <w:rPr>
          <w:b/>
          <w:bCs/>
        </w:rPr>
        <w:t>Proteomics Analysis and Immunohistochemistry</w:t>
      </w:r>
    </w:p>
    <w:p w14:paraId="4E5270B2" w14:textId="1F0F3524" w:rsidR="006055ED" w:rsidRPr="00D43E7C" w:rsidRDefault="003F3A64" w:rsidP="008C08C3">
      <w:pPr>
        <w:jc w:val="both"/>
      </w:pPr>
      <w:r w:rsidRPr="003F3A64">
        <w:t>TMEM45A protein abundance was evaluated across CPTAC datasets via UALCAN</w:t>
      </w:r>
      <w:r w:rsidR="002D5D22" w:rsidRPr="00D43E7C">
        <w:t xml:space="preserve"> </w:t>
      </w:r>
      <w:r w:rsidR="00247AC3" w:rsidRPr="00D43E7C">
        <w:fldChar w:fldCharType="begin"/>
      </w:r>
      <w:r w:rsidR="004A5394" w:rsidRPr="00D43E7C">
        <w:instrText xml:space="preserve"> ADDIN ZOTERO_ITEM CSL_CITATION {"citationID":"Lh0EaRll","properties":{"unsorted":false,"formattedCitation":"(31)","plainCitation":"(31)","noteIndex":0},"citationItems":[{"id":381,"uris":["http://zotero.org/users/local/ca53qki6/items/7AEQKJ9C"],"itemData":{"id":381,"type":"article-journal","container-title":"Neoplasia","DOI":"10.1016/j.neo.2022.01.001","ISSN":"14765586","journalAbbreviation":"Neoplasia","language":"en","page":"18-27","source":"DOI.org (Crossref)","title":"UALCAN: An update to the integrated cancer data analysis platform","title-short":"UALCAN","volume":"25","author":[{"family":"Chandrashekar","given":"Darshan Shimoga"},{"family":"Karthikeyan","given":"Santhosh Kumar"},{"family":"Korla","given":"Praveen Kumar"},{"family":"Patel","given":"Henalben"},{"family":"Shovon","given":"Ahmedur Rahman"},{"family":"Athar","given":"Mohammad"},{"family":"Netto","given":"George J."},{"family":"Qin","given":"Zhaohui S."},{"family":"Kumar","given":"Sidharth"},{"family":"Manne","given":"Upender"},{"family":"Creighton","given":"Chad J."},{"family":"Varambally","given":"Sooryanarayana"}],"issued":{"date-parts":[["2022",3]]}}}],"schema":"https://github.com/citation-style-language/schema/raw/master/csl-citation.json"} </w:instrText>
      </w:r>
      <w:r w:rsidR="00247AC3" w:rsidRPr="00D43E7C">
        <w:fldChar w:fldCharType="separate"/>
      </w:r>
      <w:r w:rsidR="004A5394" w:rsidRPr="00D43E7C">
        <w:rPr>
          <w:rFonts w:ascii="Calibri" w:hAnsi="Calibri" w:cs="Calibri"/>
        </w:rPr>
        <w:t>(31)</w:t>
      </w:r>
      <w:r w:rsidR="00247AC3" w:rsidRPr="00D43E7C">
        <w:fldChar w:fldCharType="end"/>
      </w:r>
      <w:r w:rsidR="00247AC3" w:rsidRPr="00D43E7C">
        <w:t xml:space="preserve">. </w:t>
      </w:r>
      <w:r w:rsidR="005E5747" w:rsidRPr="005E5747">
        <w:t>Representative immunohistochemical (IHC) staining from the Human Protein Atlas (HPA) validated protein expression patterns in paired tumor and normal tissues</w:t>
      </w:r>
      <w:r w:rsidR="00247AC3" w:rsidRPr="00D43E7C">
        <w:fldChar w:fldCharType="begin"/>
      </w:r>
      <w:r w:rsidR="004A5394" w:rsidRPr="00D43E7C">
        <w:instrText xml:space="preserve"> ADDIN ZOTERO_ITEM CSL_CITATION {"citationID":"820gxWcB","properties":{"unsorted":false,"formattedCitation":"(32)","plainCitation":"(32)","noteIndex":0},"citationItems":[{"id":383,"uris":["http://zotero.org/users/local/ca53qki6/items/BNZYNRZU"],"itemData":{"id":383,"type":"article-journal","abstract":"Abstract\n            \n              The correct spatial distribution of proteins is vital for their function and often mis‐localization or ectopic expression leads to diseases. For more than a decade, the Human Protein Atlas (HPA) has constituted a valuable tool for researchers studying protein localization and expression in human tissues and cells. The centerpiece of the HPA is its unique antibody collection for mapping the entire human proteome by immunohistochemistry and immunocytochemistry. By these approaches, more than 10 million images showing protein expression patterns at a single‐cell level were generated and are publicly available at\n              www.proteinatlas.org\n              . The antibody‐based approach is combined with transcriptomics data for an overview of global expression profiles. The present article comprehensively describes the HPA database functions and how users can utilize it for their own research as well as discusses the future path of spatial proteomics.","container-title":"Protein Science","DOI":"10.1002/pro.3307","ISSN":"0961-8368, 1469-896X","issue":"1","journalAbbreviation":"Protein Science","language":"en","license":"http://onlinelibrary.wiley.com/termsAndConditions#vor","page":"233-244","source":"DOI.org (Crossref)","title":"The human protein atlas: A spatial map of the human proteome","title-short":"The human protein atlas","volume":"27","author":[{"family":"Thul","given":"Peter J."},{"family":"Lindskog","given":"Cecilia"}],"issued":{"date-parts":[["2018",1]]}}}],"schema":"https://github.com/citation-style-language/schema/raw/master/csl-citation.json"} </w:instrText>
      </w:r>
      <w:r w:rsidR="00247AC3" w:rsidRPr="00D43E7C">
        <w:fldChar w:fldCharType="separate"/>
      </w:r>
      <w:r w:rsidR="004A5394" w:rsidRPr="00D43E7C">
        <w:rPr>
          <w:rFonts w:ascii="Calibri" w:hAnsi="Calibri" w:cs="Calibri"/>
        </w:rPr>
        <w:t>(32)</w:t>
      </w:r>
      <w:r w:rsidR="00247AC3" w:rsidRPr="00D43E7C">
        <w:fldChar w:fldCharType="end"/>
      </w:r>
      <w:r w:rsidR="00247AC3" w:rsidRPr="00D43E7C">
        <w:t>.</w:t>
      </w:r>
    </w:p>
    <w:p w14:paraId="0C1D21F2" w14:textId="77777777" w:rsidR="0036440F" w:rsidRPr="00D43E7C" w:rsidRDefault="0036440F" w:rsidP="008C08C3">
      <w:pPr>
        <w:jc w:val="both"/>
      </w:pPr>
    </w:p>
    <w:p w14:paraId="48B9D362" w14:textId="77777777" w:rsidR="006055ED" w:rsidRPr="00D43E7C" w:rsidRDefault="006055ED" w:rsidP="006055ED">
      <w:pPr>
        <w:jc w:val="both"/>
      </w:pPr>
      <w:r w:rsidRPr="00D43E7C">
        <w:rPr>
          <w:b/>
          <w:bCs/>
        </w:rPr>
        <w:t>Survival Analysis</w:t>
      </w:r>
      <w:r w:rsidRPr="00D43E7C">
        <w:t xml:space="preserve"> </w:t>
      </w:r>
    </w:p>
    <w:p w14:paraId="564CB6F7" w14:textId="661124AE" w:rsidR="006055ED" w:rsidRPr="00D43E7C" w:rsidRDefault="009E76C3" w:rsidP="006055ED">
      <w:pPr>
        <w:jc w:val="both"/>
      </w:pPr>
      <w:r w:rsidRPr="009E76C3">
        <w:t xml:space="preserve">The prognostic significance of TMEM45A across 33 TCGA malignancies was evaluated via GEPIA2. Overall survival (OS) and disease-free survival (DFS) were assessed using median expression to stratify patients into high- and low-expression groups. Survival differences were evaluated by </w:t>
      </w:r>
      <w:r w:rsidR="00A17A8E">
        <w:t xml:space="preserve">the </w:t>
      </w:r>
      <w:r w:rsidRPr="009E76C3">
        <w:t>log-rank test, reporting hazard ratios (HRs) and 95% confidence intervals (CIs) (</w:t>
      </w:r>
      <m:oMath>
        <m:r>
          <w:rPr>
            <w:rFonts w:ascii="Cambria Math" w:hAnsi="Cambria Math"/>
          </w:rPr>
          <m:t>P&lt;0.05</m:t>
        </m:r>
      </m:oMath>
      <w:r w:rsidRPr="009E76C3">
        <w:t xml:space="preserve"> considered significant) </w:t>
      </w:r>
      <w:r w:rsidR="004F70DC" w:rsidRPr="00D43E7C">
        <w:fldChar w:fldCharType="begin"/>
      </w:r>
      <w:r w:rsidR="004A5394" w:rsidRPr="00D43E7C">
        <w:instrText xml:space="preserve"> ADDIN ZOTERO_ITEM CSL_CITATION {"citationID":"YiQBhdWa","properties":{"unsorted":false,"formattedCitation":"(30)","plainCitation":"(30)","noteIndex":0},"citationItems":[{"id":380,"uris":["http://zotero.org/users/local/ca53qki6/items/APYFHLMP"],"itemData":{"id":380,"type":"article-journal","abstract":"Abstract\n            Introduced in 2017, the GEPIA (Gene Expression Profiling Interactive Analysis) web server has been a valuable and highly cited resource for gene expression analysis based on tumor and normal samples from the TCGA and the GTEx databases. Here, we present GEPIA2, an updated and enhanced version to provide insights with higher resolution and more functionalities. Featuring 198 619 isoforms and 84 cancer subtypes, GEPIA2 has extended gene expression quantification from the gene level to the transcript level, and supports analysis of a specific cancer subtype, and comparison between subtypes. In addition, GEPIA2 has adopted new analysis techniques of gene signature quantification inspired by single-cell sequencing studies, and provides customized analysis where users can upload their own RNA-seq data and compare them with TCGA and GTEx samples. We also offer an API for batch process and easy retrieval of the analysis results. The updated web server is publicly accessible at http://gepia2.cancer-pku.cn/.","container-title":"Nucleic Acids Research","DOI":"10.1093/nar/gkz430","ISSN":"0305-1048, 1362-4962","issue":"W1","language":"en","license":"http://creativecommons.org/licenses/by/4.0/","page":"W556-W560","source":"DOI.org (Crossref)","title":"GEPIA2: an enhanced web server for large-scale expression profiling and interactive analysis","title-short":"GEPIA2","volume":"47","author":[{"family":"Tang","given":"Zefang"},{"family":"Kang","given":"Boxi"},{"family":"Li","given":"Chenwei"},{"family":"Chen","given":"Tianxiang"},{"family":"Zhang","given":"Zemin"}],"issued":{"date-parts":[["2019",7,2]]}}}],"schema":"https://github.com/citation-style-language/schema/raw/master/csl-citation.json"} </w:instrText>
      </w:r>
      <w:r w:rsidR="004F70DC" w:rsidRPr="00D43E7C">
        <w:fldChar w:fldCharType="separate"/>
      </w:r>
      <w:r w:rsidR="004A5394" w:rsidRPr="00D43E7C">
        <w:rPr>
          <w:rFonts w:ascii="Calibri" w:hAnsi="Calibri" w:cs="Calibri"/>
        </w:rPr>
        <w:t>(30)</w:t>
      </w:r>
      <w:r w:rsidR="004F70DC" w:rsidRPr="00D43E7C">
        <w:fldChar w:fldCharType="end"/>
      </w:r>
      <w:r w:rsidR="004F70DC" w:rsidRPr="00D43E7C">
        <w:t xml:space="preserve">. </w:t>
      </w:r>
    </w:p>
    <w:p w14:paraId="3EB02F14" w14:textId="77777777" w:rsidR="00A10F10" w:rsidRPr="00D43E7C" w:rsidRDefault="00A10F10" w:rsidP="006055ED">
      <w:pPr>
        <w:jc w:val="both"/>
      </w:pPr>
    </w:p>
    <w:p w14:paraId="3002520B" w14:textId="77777777" w:rsidR="00A10F10" w:rsidRPr="00D43E7C" w:rsidRDefault="00A10F10" w:rsidP="00A10F10">
      <w:pPr>
        <w:jc w:val="both"/>
        <w:rPr>
          <w:b/>
          <w:bCs/>
        </w:rPr>
      </w:pPr>
      <w:r w:rsidRPr="00D43E7C">
        <w:rPr>
          <w:b/>
          <w:bCs/>
        </w:rPr>
        <w:lastRenderedPageBreak/>
        <w:t>DNA Methylation Analysis</w:t>
      </w:r>
    </w:p>
    <w:p w14:paraId="26B18F7B" w14:textId="69619D8A" w:rsidR="00341D62" w:rsidRDefault="00766BE6" w:rsidP="00A10F10">
      <w:pPr>
        <w:jc w:val="both"/>
      </w:pPr>
      <w:r w:rsidRPr="00766BE6">
        <w:t>Probe-level CpG methylation of TMEM45A across TCGA cohorts was evaluated using SMART</w:t>
      </w:r>
      <w:r>
        <w:t xml:space="preserve"> </w:t>
      </w:r>
      <w:r w:rsidR="00DB37C8" w:rsidRPr="00D43E7C">
        <w:fldChar w:fldCharType="begin"/>
      </w:r>
      <w:r w:rsidR="004A5394" w:rsidRPr="00D43E7C">
        <w:instrText xml:space="preserve"> ADDIN ZOTERO_ITEM CSL_CITATION {"citationID":"NcCYjpXN","properties":{"unsorted":false,"formattedCitation":"(33)","plainCitation":"(33)","noteIndex":0},"citationItems":[{"id":384,"uris":["http://zotero.org/users/local/ca53qki6/items/9RL43HKP"],"itemData":{"id":384,"type":"article-journal","abstract":"Abstract\n            \n              Background\n              Data mining of The Cancer Genome Atlas (TCGA) data has significantly facilitated cancer genome research and provided unprecedented opportunities for cancer researchers. However, existing web applications for DNA methylation analysis does not adequately address the need of experimental biologists, and many additional functions are often required.\n            \n            \n              Results\n              To facilitate DNA methylation analysis, we present the SMART (Shiny Methylation Analysis Resource Tool) App, a user-friendly and easy-to-use web application for comprehensively analyzing the DNA methylation data of TCGA project. The SMART App integrates multi-omics and clinical data with DNA methylation and provides key interactive and customized functions including CpG visualization, pan-cancer methylation profile, differential methylation analysis, correlation analysis and survival analysis for users to analyze the DNA methylation in diverse cancer types in a multi-dimensional manner.\n            \n            \n              Conclusion\n              \n                The SMART App serves as a new approach for users, especially wet-bench scientists with no programming background, to analyze the scientific big data and facilitate data mining. The SMART App is available at\n                http://www.bioinfo-zs.com/smartapp\n                .","container-title":"Epigenetics &amp; Chromatin","DOI":"10.1186/s13072-019-0316-3","ISSN":"1756-8935","issue":"1","journalAbbreviation":"Epigenetics &amp; Chromatin","language":"en","page":"71","source":"DOI.org (Crossref)","title":"The SMART App: an interactive web application for comprehensive DNA methylation analysis and visualization","title-short":"The SMART App","volume":"12","author":[{"family":"Li","given":"Yin"},{"family":"Ge","given":"Di"},{"family":"Lu","given":"Chunlai"}],"issued":{"date-parts":[["2019",12]]}}}],"schema":"https://github.com/citation-style-language/schema/raw/master/csl-citation.json"} </w:instrText>
      </w:r>
      <w:r w:rsidR="00DB37C8" w:rsidRPr="00D43E7C">
        <w:fldChar w:fldCharType="separate"/>
      </w:r>
      <w:r w:rsidR="004A5394" w:rsidRPr="00D43E7C">
        <w:rPr>
          <w:rFonts w:ascii="Calibri" w:hAnsi="Calibri" w:cs="Calibri"/>
        </w:rPr>
        <w:t>(33)</w:t>
      </w:r>
      <w:r w:rsidR="00DB37C8" w:rsidRPr="00D43E7C">
        <w:fldChar w:fldCharType="end"/>
      </w:r>
      <w:r w:rsidR="00DB37C8" w:rsidRPr="00D43E7C">
        <w:t xml:space="preserve">. </w:t>
      </w:r>
      <w:r w:rsidR="00290F5B" w:rsidRPr="00290F5B">
        <w:t xml:space="preserve">Promoter methylation across 33 TCGA malignancies was analyzed in UALCAN, comparing primary tumors against paired normal controls </w:t>
      </w:r>
      <w:r w:rsidR="00DB37C8" w:rsidRPr="00D43E7C">
        <w:fldChar w:fldCharType="begin"/>
      </w:r>
      <w:r w:rsidR="004A5394" w:rsidRPr="00D43E7C">
        <w:instrText xml:space="preserve"> ADDIN ZOTERO_ITEM CSL_CITATION {"citationID":"dVIKA3Hf","properties":{"unsorted":false,"formattedCitation":"(34)","plainCitation":"(34)","noteIndex":0},"citationItems":[{"id":386,"uris":["http://zotero.org/users/local/ca53qki6/items/KWWXUQ6X"],"itemData":{"id":386,"type":"article-journal","abstract":"Abstract\n            \n              Background\n              DNA methylation is a key epigenetic regulator contributing to cancer development. To understand the role of DNA methylation in tumorigenesis, it is important to investigate and compare differential methylation (DM) patterns between normal and case samples across different cancer types. However, current pan-cancer analyses call DM separately for each cancer, which suffers from lower statistical power and fails to provide a comprehensive view for patterns across cancers.\n            \n            \n              Methods\n              In this work, we propose a rigorous statistical model, PanDM, to jointly characterize DM patterns across diverse cancer types. PanDM uses the hidden correlations in the combined dataset to improve statistical power through joint modeling. PanDM takes summary statistics from separate analyses as input and performs methylation site clustering, differential methylation detection, and pan-cancer pattern discovery. We demonstrate the favorable performance of PanDM using simulation data. We apply our model to 12 cancer methylome data collected from The Cancer Genome Atlas (TCGA) project. We further conduct ontology- and pathway-enrichment analyses to gain new biological insights into the pan-cancer DM patterns learned by PanDM.\n            \n            \n              Results\n              PanDM outperforms two types of separate analyses in the power of DM calling in the simulation study. Application of PanDM to TCGA data reveals 37 pan-cancer DM patterns in the 12 cancer methylomes, including both common and cancer-type-specific patterns. These 37 patterns are in turn used to group cancer types. Functional ontology and biological pathways enriched in the non-common patterns not only underpin the cancer-type-specific etiology and pathogenesis but also unveil the common environmental risk factors shared by multiple cancer types. Moreover, we also identify PanDM-specific DM CpG sites that the common strategy fails to detect.\n            \n            \n              Conclusions\n              \n                PanDM is a powerful tool that provides a systematic way to investigate aberrant methylation patterns across multiple cancer types. Results from real data analyses suggest a novel angle for us to understand the common and specific DM patterns in different cancers. Moreover, as PanDM works on the summary statistics for each cancer type, the same framework can in principle be applied to pan-cancer analyses of other functional genomic profiles. We implement PanDM as an R package, which is freely available at\n                http://www.sta.cuhk.edu.hk/YWei/PanDM.html\n                .","container-title":"BMC Medical Genomics","DOI":"10.1186/s12920-020-00780-3","ISSN":"1755-8794","issue":"S10","journalAbbreviation":"BMC Med Genomics","language":"en","page":"154","source":"DOI.org (Crossref)","title":"Pan-cancer analysis of differential DNA methylation patterns","volume":"13","author":[{"family":"Shi","given":"Mai"},{"family":"Tsui","given":"Stephen Kwok-Wing"},{"family":"Wu","given":"Hao"},{"family":"Wei","given":"Yingying"}],"issued":{"date-parts":[["2020",10]]}}}],"schema":"https://github.com/citation-style-language/schema/raw/master/csl-citation.json"} </w:instrText>
      </w:r>
      <w:r w:rsidR="00DB37C8" w:rsidRPr="00D43E7C">
        <w:fldChar w:fldCharType="separate"/>
      </w:r>
      <w:r w:rsidR="004A5394" w:rsidRPr="00D43E7C">
        <w:rPr>
          <w:rFonts w:ascii="Calibri" w:hAnsi="Calibri" w:cs="Calibri"/>
        </w:rPr>
        <w:t>(34)</w:t>
      </w:r>
      <w:r w:rsidR="00DB37C8" w:rsidRPr="00D43E7C">
        <w:fldChar w:fldCharType="end"/>
      </w:r>
      <w:r w:rsidR="00DB37C8" w:rsidRPr="00D43E7C">
        <w:t xml:space="preserve">. </w:t>
      </w:r>
      <w:r w:rsidR="00B67DCB" w:rsidRPr="00B67DCB">
        <w:t xml:space="preserve">Methylation was quantified as </w:t>
      </w:r>
      <m:oMath>
        <m:r>
          <w:rPr>
            <w:rFonts w:ascii="Cambria Math" w:hAnsi="Cambria Math"/>
          </w:rPr>
          <m:t>β</m:t>
        </m:r>
      </m:oMath>
      <w:r w:rsidR="00B67DCB" w:rsidRPr="00B67DCB">
        <w:t xml:space="preserve">-values (0 = unmethylated, 1 = fully methylated; hypermethylation: 0.50–0.70; hypomethylation: 0.25–0.30), with group differences evaluated by unpaired two-sample </w:t>
      </w:r>
      <m:oMath>
        <m:r>
          <w:rPr>
            <w:rFonts w:ascii="Cambria Math" w:hAnsi="Cambria Math"/>
          </w:rPr>
          <m:t>t</m:t>
        </m:r>
      </m:oMath>
      <w:r w:rsidR="00B67DCB" w:rsidRPr="00B67DCB">
        <w:t xml:space="preserve">-test </w:t>
      </w:r>
      <w:r w:rsidR="00DB37C8" w:rsidRPr="00D43E7C">
        <w:fldChar w:fldCharType="begin"/>
      </w:r>
      <w:r w:rsidR="004A5394" w:rsidRPr="00D43E7C">
        <w:instrText xml:space="preserve"> ADDIN ZOTERO_ITEM CSL_CITATION {"citationID":"RuFam60N","properties":{"unsorted":false,"formattedCitation":"(31)","plainCitation":"(31)","noteIndex":0},"citationItems":[{"id":381,"uris":["http://zotero.org/users/local/ca53qki6/items/7AEQKJ9C"],"itemData":{"id":381,"type":"article-journal","container-title":"Neoplasia","DOI":"10.1016/j.neo.2022.01.001","ISSN":"14765586","journalAbbreviation":"Neoplasia","language":"en","page":"18-27","source":"DOI.org (Crossref)","title":"UALCAN: An update to the integrated cancer data analysis platform","title-short":"UALCAN","volume":"25","author":[{"family":"Chandrashekar","given":"Darshan Shimoga"},{"family":"Karthikeyan","given":"Santhosh Kumar"},{"family":"Korla","given":"Praveen Kumar"},{"family":"Patel","given":"Henalben"},{"family":"Shovon","given":"Ahmedur Rahman"},{"family":"Athar","given":"Mohammad"},{"family":"Netto","given":"George J."},{"family":"Qin","given":"Zhaohui S."},{"family":"Kumar","given":"Sidharth"},{"family":"Manne","given":"Upender"},{"family":"Creighton","given":"Chad J."},{"family":"Varambally","given":"Sooryanarayana"}],"issued":{"date-parts":[["2022",3]]}}}],"schema":"https://github.com/citation-style-language/schema/raw/master/csl-citation.json"} </w:instrText>
      </w:r>
      <w:r w:rsidR="00DB37C8" w:rsidRPr="00D43E7C">
        <w:fldChar w:fldCharType="separate"/>
      </w:r>
      <w:r w:rsidR="004A5394" w:rsidRPr="00D43E7C">
        <w:rPr>
          <w:rFonts w:ascii="Calibri" w:hAnsi="Calibri" w:cs="Calibri"/>
        </w:rPr>
        <w:t>(31)</w:t>
      </w:r>
      <w:r w:rsidR="00DB37C8" w:rsidRPr="00D43E7C">
        <w:fldChar w:fldCharType="end"/>
      </w:r>
      <w:r w:rsidR="00DB37C8" w:rsidRPr="00D43E7C">
        <w:t>.</w:t>
      </w:r>
    </w:p>
    <w:p w14:paraId="633963A4" w14:textId="77777777" w:rsidR="00220898" w:rsidRPr="00D43E7C" w:rsidRDefault="00220898" w:rsidP="00A10F10">
      <w:pPr>
        <w:jc w:val="both"/>
      </w:pPr>
    </w:p>
    <w:p w14:paraId="1E574154" w14:textId="77777777" w:rsidR="00341D62" w:rsidRPr="00D43E7C" w:rsidRDefault="00341D62" w:rsidP="00341D62">
      <w:pPr>
        <w:rPr>
          <w:b/>
          <w:bCs/>
        </w:rPr>
      </w:pPr>
      <w:r w:rsidRPr="00D43E7C">
        <w:rPr>
          <w:b/>
          <w:bCs/>
        </w:rPr>
        <w:t xml:space="preserve">Genetic Alteration Analysis of </w:t>
      </w:r>
      <w:r w:rsidRPr="00D43E7C">
        <w:rPr>
          <w:b/>
          <w:bCs/>
          <w:i/>
          <w:iCs/>
        </w:rPr>
        <w:t>TMEM45A</w:t>
      </w:r>
    </w:p>
    <w:p w14:paraId="48D98AFC" w14:textId="0E95629B" w:rsidR="00341D62" w:rsidRPr="00D43E7C" w:rsidRDefault="00A9094F" w:rsidP="00341D62">
      <w:pPr>
        <w:jc w:val="both"/>
      </w:pPr>
      <w:r w:rsidRPr="00A9094F">
        <w:t xml:space="preserve">TMEM45A genetic alterations were evaluated across the TCGA </w:t>
      </w:r>
      <w:proofErr w:type="spellStart"/>
      <w:r w:rsidRPr="00A9094F">
        <w:t>PanCancer</w:t>
      </w:r>
      <w:proofErr w:type="spellEnd"/>
      <w:r w:rsidRPr="00A9094F">
        <w:t xml:space="preserve"> Atlas dataset via </w:t>
      </w:r>
      <w:proofErr w:type="spellStart"/>
      <w:r w:rsidRPr="00A9094F">
        <w:t>cBioPortal</w:t>
      </w:r>
      <w:proofErr w:type="spellEnd"/>
      <w:r w:rsidR="005C1555" w:rsidRPr="00D43E7C">
        <w:fldChar w:fldCharType="begin"/>
      </w:r>
      <w:r w:rsidR="004A5394" w:rsidRPr="00D43E7C">
        <w:instrText xml:space="preserve"> ADDIN ZOTERO_ITEM CSL_CITATION {"citationID":"loXrv1hr","properties":{"unsorted":false,"formattedCitation":"(35)","plainCitation":"(35)","noteIndex":0},"citationItems":[{"id":388,"uris":["http://zotero.org/users/local/ca53qki6/items/WT8RLKR4"],"itemData":{"id":388,"type":"article-journal","abstract":"Abstract\n            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 Cancer Discov; 2(5); 401–4. ©2012 AACR.","container-title":"Cancer Discovery","DOI":"10.1158/2159-8290.CD-12-0095","ISSN":"2159-8274, 2159-8290","issue":"5","language":"en","page":"401-404","source":"DOI.org (Crossref)","title":"The cBio Cancer Genomics Portal: An Open Platform for Exploring Multidimensional Cancer Genomics Data","title-short":"The cBio Cancer Genomics Portal","volume":"2","author":[{"family":"Cerami","given":"Ethan"},{"family":"Gao","given":"Jianjiong"},{"family":"Dogrusoz","given":"Ugur"},{"family":"Gross","given":"Benjamin E."},{"family":"Sumer","given":"Selcuk Onur"},{"family":"Aksoy","given":"Bülent Arman"},{"family":"Jacobsen","given":"Anders"},{"family":"Byrne","given":"Caitlin J."},{"family":"Heuer","given":"Michael L."},{"family":"Larsson","given":"Erik"},{"family":"Antipin","given":"Yevgeniy"},{"family":"Reva","given":"Boris"},{"family":"Goldberg","given":"Arthur P."},{"family":"Sander","given":"Chris"},{"family":"Schultz","given":"Nikolaus"}],"issued":{"date-parts":[["2012",5,1]]}}}],"schema":"https://github.com/citation-style-language/schema/raw/master/csl-citation.json"} </w:instrText>
      </w:r>
      <w:r w:rsidR="005C1555" w:rsidRPr="00D43E7C">
        <w:fldChar w:fldCharType="separate"/>
      </w:r>
      <w:r w:rsidR="004A5394" w:rsidRPr="00D43E7C">
        <w:rPr>
          <w:rFonts w:ascii="Calibri" w:hAnsi="Calibri" w:cs="Calibri"/>
        </w:rPr>
        <w:t>(35)</w:t>
      </w:r>
      <w:r w:rsidR="005C1555" w:rsidRPr="00D43E7C">
        <w:fldChar w:fldCharType="end"/>
      </w:r>
      <w:r w:rsidR="005C1555" w:rsidRPr="00D43E7C">
        <w:t xml:space="preserve">. </w:t>
      </w:r>
      <w:r w:rsidR="0017161A" w:rsidRPr="0017161A">
        <w:t xml:space="preserve">Alteration frequencies, mutation types, and cross-cancer distributions were assessed using the Cancer Types Summary module, while amino acid substitution patterns across protein domains were examined via the Mutations module. Associations between TMEM45A alterations and clinical outcomes—specifically overall survival (OS) and progression-free survival (PFS)—were evaluated by Kaplan–Meier analyses using the Comparison/Survival module </w:t>
      </w:r>
      <w:r w:rsidR="005C1555" w:rsidRPr="00D43E7C">
        <w:fldChar w:fldCharType="begin"/>
      </w:r>
      <w:r w:rsidR="004A5394" w:rsidRPr="00D43E7C">
        <w:instrText xml:space="preserve"> ADDIN ZOTERO_ITEM CSL_CITATION {"citationID":"EsmdenUc","properties":{"unsorted":false,"formattedCitation":"(35)","plainCitation":"(35)","noteIndex":0},"citationItems":[{"id":388,"uris":["http://zotero.org/users/local/ca53qki6/items/WT8RLKR4"],"itemData":{"id":388,"type":"article-journal","abstract":"Abstract\n            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 Cancer Discov; 2(5); 401–4. ©2012 AACR.","container-title":"Cancer Discovery","DOI":"10.1158/2159-8290.CD-12-0095","ISSN":"2159-8274, 2159-8290","issue":"5","language":"en","page":"401-404","source":"DOI.org (Crossref)","title":"The cBio Cancer Genomics Portal: An Open Platform for Exploring Multidimensional Cancer Genomics Data","title-short":"The cBio Cancer Genomics Portal","volume":"2","author":[{"family":"Cerami","given":"Ethan"},{"family":"Gao","given":"Jianjiong"},{"family":"Dogrusoz","given":"Ugur"},{"family":"Gross","given":"Benjamin E."},{"family":"Sumer","given":"Selcuk Onur"},{"family":"Aksoy","given":"Bülent Arman"},{"family":"Jacobsen","given":"Anders"},{"family":"Byrne","given":"Caitlin J."},{"family":"Heuer","given":"Michael L."},{"family":"Larsson","given":"Erik"},{"family":"Antipin","given":"Yevgeniy"},{"family":"Reva","given":"Boris"},{"family":"Goldberg","given":"Arthur P."},{"family":"Sander","given":"Chris"},{"family":"Schultz","given":"Nikolaus"}],"issued":{"date-parts":[["2012",5,1]]}}}],"schema":"https://github.com/citation-style-language/schema/raw/master/csl-citation.json"} </w:instrText>
      </w:r>
      <w:r w:rsidR="005C1555" w:rsidRPr="00D43E7C">
        <w:fldChar w:fldCharType="separate"/>
      </w:r>
      <w:r w:rsidR="004A5394" w:rsidRPr="00D43E7C">
        <w:rPr>
          <w:rFonts w:ascii="Calibri" w:hAnsi="Calibri" w:cs="Calibri"/>
        </w:rPr>
        <w:t>(35)</w:t>
      </w:r>
      <w:r w:rsidR="005C1555" w:rsidRPr="00D43E7C">
        <w:fldChar w:fldCharType="end"/>
      </w:r>
      <w:r w:rsidR="005C1555" w:rsidRPr="00D43E7C">
        <w:t>.</w:t>
      </w:r>
    </w:p>
    <w:p w14:paraId="34680531" w14:textId="77777777" w:rsidR="00D10509" w:rsidRPr="00D43E7C" w:rsidRDefault="00D10509" w:rsidP="00341D62">
      <w:pPr>
        <w:jc w:val="both"/>
      </w:pPr>
    </w:p>
    <w:p w14:paraId="2C215CE2" w14:textId="77777777" w:rsidR="004E7AB5" w:rsidRPr="00D43E7C" w:rsidRDefault="004E7AB5" w:rsidP="004E7AB5">
      <w:pPr>
        <w:rPr>
          <w:b/>
          <w:bCs/>
        </w:rPr>
      </w:pPr>
      <w:r w:rsidRPr="00D43E7C">
        <w:rPr>
          <w:b/>
          <w:bCs/>
        </w:rPr>
        <w:t>Pan-cancer Prognostic Analysis</w:t>
      </w:r>
    </w:p>
    <w:p w14:paraId="3391E938" w14:textId="45F2889B" w:rsidR="00BD41A1" w:rsidRPr="00BD41A1" w:rsidRDefault="002076ED" w:rsidP="00BD41A1">
      <w:pPr>
        <w:jc w:val="both"/>
      </w:pPr>
      <w:r w:rsidRPr="002076ED">
        <w:t xml:space="preserve">The prognostic value of TMEM45A across TCGA cohorts was evaluated using univariate Cox proportional hazards regression via the </w:t>
      </w:r>
      <w:proofErr w:type="spellStart"/>
      <w:r w:rsidRPr="002076ED">
        <w:rPr>
          <w:i/>
          <w:iCs/>
        </w:rPr>
        <w:t>TCGAplot</w:t>
      </w:r>
      <w:proofErr w:type="spellEnd"/>
      <w:r w:rsidRPr="002076ED">
        <w:t xml:space="preserve"> package (v8.0.0) in R (v4.5.2), reporting hazard ratios (HRs) and 95% confidence intervals (CIs) for overall survival (OS) as forest plots</w:t>
      </w:r>
      <w:r w:rsidR="0092423A" w:rsidRPr="00D43E7C">
        <w:fldChar w:fldCharType="begin"/>
      </w:r>
      <w:r w:rsidR="004A5394" w:rsidRPr="00D43E7C">
        <w:instrText xml:space="preserve"> ADDIN ZOTERO_ITEM CSL_CITATION {"citationID":"rokJRiXu","properties":{"unsorted":false,"formattedCitation":"(36)","plainCitation":"(36)","noteIndex":0},"citationItems":[{"id":389,"uris":["http://zotero.org/users/local/ca53qki6/items/FJU9RVTP"],"itemData":{"id":389,"type":"article-journal","abstract":"Abstract\n            \n              Background\n              \n                Pan-cancer analysis examines both the commonalities and heterogeneity among genomic and cellular alterations across numerous types of tumors. Pan-cancer analysis of gene expression, tumor mutational burden (TMB), microsatellite instability (MSI), and tumor immune microenvironment (TIME), and methylation becomes available based on the multi-omics data from The Cancer Genome Atlas Program (TCGA). Some online tools provide analysis of gene and protein expression, mutation, methylation, and survival for TCGA data. However, these online tools were either Uni-functional or were not able to perform analysis of user-defined functions. Therefore, we created the\n                TCGAplot\n                R package to facilitate perform pan-cancer analysis and visualization of the built-in multi-omic TCGA data.\n              \n            \n            \n              Results\n              \n                TCGAplot\n                provides several functions to perform pan-cancer paired/unpaired differential gene expression analysis, pan-cancer correlation analysis between gene expression and TMB, MSI, TIME, and promoter methylation. Functions for visualization include paired/unpaired boxplot, survival plot, ROC curve, heatmap, scatter, radar chart, and forest plot. Moreover, gene set based pan-cancer and tumor specific analyses were also available. Finally, all these built-in multi-omic data could be extracted for implementation for user-defined functions, making the pan-cancer analysis much more convenient.\\\n              \n            \n            \n              Conclusions\n              \n                We developed an R-package for integrative pan-cancer analysis and visualization of TCGA multi-omics data. The source code and pre-built package are available at GitHub (\n                https://github.com/tjhwangxiong/TCGAplot\n                ).","container-title":"BMC Bioinformatics","DOI":"10.1186/s12859-023-05615-3","ISSN":"1471-2105","issue":"1","journalAbbreviation":"BMC Bioinformatics","language":"en","page":"483","source":"DOI.org (Crossref)","title":"TCGAplot: an R package for integrative pan-cancer analysis and visualization of TCGA multi-omics data","title-short":"TCGAplot","volume":"24","author":[{"family":"Liao","given":"Chenqi"},{"family":"Wang","given":"Xiong"}],"issued":{"date-parts":[["2023",12,17]]}}}],"schema":"https://github.com/citation-style-language/schema/raw/master/csl-citation.json"} </w:instrText>
      </w:r>
      <w:r w:rsidR="0092423A" w:rsidRPr="00D43E7C">
        <w:fldChar w:fldCharType="separate"/>
      </w:r>
      <w:r w:rsidR="004A5394" w:rsidRPr="00D43E7C">
        <w:rPr>
          <w:rFonts w:ascii="Calibri" w:hAnsi="Calibri" w:cs="Calibri"/>
        </w:rPr>
        <w:t>(36)</w:t>
      </w:r>
      <w:r w:rsidR="0092423A" w:rsidRPr="00D43E7C">
        <w:fldChar w:fldCharType="end"/>
      </w:r>
      <w:r w:rsidR="0092423A" w:rsidRPr="00D43E7C">
        <w:t xml:space="preserve">. </w:t>
      </w:r>
      <w:r w:rsidR="00BD41A1" w:rsidRPr="00BD41A1">
        <w:t xml:space="preserve">An </w:t>
      </w:r>
      <m:oMath>
        <m:r>
          <m:rPr>
            <m:nor/>
          </m:rPr>
          <m:t>HR</m:t>
        </m:r>
        <m:r>
          <w:rPr>
            <w:rFonts w:ascii="Cambria Math" w:hAnsi="Cambria Math"/>
          </w:rPr>
          <m:t>&gt;1</m:t>
        </m:r>
      </m:oMath>
      <w:r w:rsidR="00BD41A1" w:rsidRPr="00BD41A1">
        <w:t xml:space="preserve"> indicated elevated mortality risk, while an </w:t>
      </w:r>
      <m:oMath>
        <m:r>
          <m:rPr>
            <m:nor/>
          </m:rPr>
          <m:t>HR</m:t>
        </m:r>
        <m:r>
          <w:rPr>
            <w:rFonts w:ascii="Cambria Math" w:hAnsi="Cambria Math"/>
          </w:rPr>
          <m:t>&lt;1</m:t>
        </m:r>
      </m:oMath>
      <w:r w:rsidR="00BD41A1" w:rsidRPr="00BD41A1">
        <w:t xml:space="preserve"> indicated reduced risk (two-sided </w:t>
      </w:r>
      <m:oMath>
        <m:r>
          <w:rPr>
            <w:rFonts w:ascii="Cambria Math" w:hAnsi="Cambria Math"/>
          </w:rPr>
          <m:t>P&lt;0.05</m:t>
        </m:r>
      </m:oMath>
      <w:r w:rsidR="00BD41A1" w:rsidRPr="00BD41A1">
        <w:t xml:space="preserve"> considered significant).</w:t>
      </w:r>
    </w:p>
    <w:p w14:paraId="0627F240" w14:textId="7FACE2E1" w:rsidR="000823CE" w:rsidRPr="00D43E7C" w:rsidRDefault="000823CE" w:rsidP="004E7AB5">
      <w:pPr>
        <w:jc w:val="both"/>
      </w:pPr>
    </w:p>
    <w:p w14:paraId="381C593A" w14:textId="77777777" w:rsidR="00EA141D" w:rsidRPr="00D43E7C" w:rsidRDefault="004E6523" w:rsidP="00EA6F35">
      <w:pPr>
        <w:jc w:val="both"/>
        <w:rPr>
          <w:b/>
          <w:bCs/>
        </w:rPr>
      </w:pPr>
      <w:r w:rsidRPr="00D43E7C">
        <w:rPr>
          <w:b/>
          <w:bCs/>
        </w:rPr>
        <w:t>Immune Infiltration, Tumor Mutation Burden, and Microsatellite Instability Analysis</w:t>
      </w:r>
    </w:p>
    <w:p w14:paraId="2B7971C9" w14:textId="682F6948" w:rsidR="00DB3296" w:rsidRPr="00DB3296" w:rsidRDefault="00CD3168" w:rsidP="00DB3296">
      <w:pPr>
        <w:jc w:val="both"/>
      </w:pPr>
      <w:r w:rsidRPr="00CD3168">
        <w:t>Immune cell infiltration (</w:t>
      </w:r>
      <m:oMath>
        <m:sSup>
          <m:sSupPr>
            <m:ctrlPr>
              <w:rPr>
                <w:rFonts w:ascii="Cambria Math" w:hAnsi="Cambria Math"/>
              </w:rPr>
            </m:ctrlPr>
          </m:sSupPr>
          <m:e>
            <m:r>
              <m:rPr>
                <m:nor/>
              </m:rPr>
              <m:t>CD8</m:t>
            </m:r>
          </m:e>
          <m:sup>
            <m:r>
              <w:rPr>
                <w:rFonts w:ascii="Cambria Math" w:hAnsi="Cambria Math"/>
              </w:rPr>
              <m:t>+</m:t>
            </m:r>
          </m:sup>
        </m:sSup>
      </m:oMath>
      <w:r w:rsidRPr="00CD3168">
        <w:t xml:space="preserve"> T cells, NK cells, and CAFs) was evaluated across TCGA cohorts using TIMER2.0 with the EPIC algorithm</w:t>
      </w:r>
      <w:r w:rsidR="00727AEF" w:rsidRPr="00D43E7C">
        <w:fldChar w:fldCharType="begin"/>
      </w:r>
      <w:r w:rsidR="004A5394" w:rsidRPr="00D43E7C">
        <w:instrText xml:space="preserve"> ADDIN ZOTERO_ITEM CSL_CITATION {"citationID":"JHbYJP62","properties":{"unsorted":false,"formattedCitation":"(29,37)","plainCitation":"(29,37)","noteIndex":0},"citationItems":[{"id":379,"uris":["http://zotero.org/users/local/ca53qki6/items/9YZPMMMR"],"itemData":{"id":379,"type":"article-journal","abstract":"Abstract\n            Tumor progression and the efficacy of immunotherapy are strongly influenced by the composition and abundance of immune cells in the tumor microenvironment. Due to the limitations of direct measurement methods, computational algorithms are often used to infer immune cell composition from bulk tumor transcriptome profiles. These estimated tumor immune infiltrate populations have been associated with genomic and transcriptomic changes in the tumors, providing insight into tumor–immune interactions. However, such investigations on large-scale public data remain challenging. To lower the barriers for the analysis of complex tumor–immune interactions, we significantly improved our previous web platform TIMER. Instead of just using one algorithm, TIMER2.0 (http://timer.cistrome.org/) provides more robust estimation of immune infiltration levels for The Cancer Genome Atlas (TCGA) or user-provided tumor profiles using six state-of-the-art algorithms. TIMER2.0 provides four modules for investigating the associations between immune infiltrates and genetic or clinical features, and four modules for exploring cancer-related associations in the TCGA cohorts. Each module can generate a functional heatmap table, enabling the user to easily identify significant associations in multiple cancer types simultaneously. Overall, the TIMER2.0 web server provides comprehensive analysis and visualization functions of tumor infiltrating immune cells.","container-title":"Nucleic Acids Research","DOI":"10.1093/nar/gkaa407","ISSN":"0305-1048, 1362-4962","issue":"W1","language":"en","license":"http://creativecommons.org/licenses/by-nc/4.0/","page":"W509-W514","source":"DOI.org (Crossref)","title":"TIMER2.0 for analysis of tumor-infiltrating immune cells","volume":"48","author":[{"family":"Li","given":"Taiwen"},{"family":"Fu","given":"Jingxin"},{"family":"Zeng","given":"Zexian"},{"family":"Cohen","given":"David"},{"family":"Li","given":"Jing"},{"family":"Chen","given":"Qianming"},{"family":"Li","given":"Bo"},{"family":"Liu","given":"X Shirley"}],"issued":{"date-parts":[["2020",7,2]]}}},{"id":391,"uris":["http://zotero.org/users/local/ca53qki6/items/67GG5DL8"],"itemData":{"id":391,"type":"article-journal","abstract":"Immune cells infiltrating tumors can have important impact on tumor progression and response to therapy. We present an efficient algorithm to simultaneously estimate the fraction of cancer and immune cell types from bulk tumor gene expression data. Our method integrates novel gene expression profiles from each major non-malignant cell type found in tumors, renormalization based on cell-type-specific mRNA content, and the ability to consider uncharacterized and possibly highly variable cell types. Feasibility is demonstrated by validation with flow cytometry, immunohistochemistry and single-cell RNA-Seq analyses of human melanoma and colorectal tumor specimens. Altogether, our work not only improves accuracy but also broadens the scope of absolute cell fraction predictions from tumor gene expression data, and provides a unique novel experimental benchmark for immunogenomics analyses in cancer research (http://epic.gfellerlab.org).\n          , \n            Malignant tumors do not only contain cancer cells. Normal cells from the body also infiltrate tumors. These often include a variety of immune cells that can help detect and kill cancer cells. Many evidences suggest that the proportion of different immune cell types in a tumor can affect tumor growth and which treatments are effective.\n            Researchers often study tumors by measuring the expression of genes, i.e., which genes are active in tumors. However, the proportion of different cell types in the tumor is often not measured for tumors studied at the gene expression level.\n            Racle et al. have now demonstrated that a new computer-based tool can accurately detect all the main cell types in a tumor directly from the expression of genes in this tumor. The tool is called “Estimating the Proportion of Immune and Cancer cells” – or EPIC for short. It compares the level of expression of genes in a tumor with a library of the gene expression profiles from specific cell types that can be found in tumors and uses this information to predict how many of each type of cell are present. Experimental measurements of several human tumors confirmed that EPIC’s predictions are accurate.\n            EPIC is freely available online. Since the active genes in tumors from many patients have already been documented together with clinical data, researchers could use EPIC to investigate whether the cell types in a tumor affect how harmful it is or how well a particular treatment works on it. In the future, this information could help to identify the best treatment for a particular patient and may reveal new genes that cause malignant tumors to develop and grow.","container-title":"eLife","DOI":"10.7554/eLife.26476","ISSN":"2050-084X","language":"en","license":"http://creativecommons.org/licenses/by/4.0/","page":"e26476","source":"DOI.org (Crossref)","title":"Simultaneous enumeration of cancer and immune cell types from bulk tumor gene expression data","volume":"6","author":[{"family":"Racle","given":"Julien"},{"family":"De Jonge","given":"Kaat"},{"family":"Baumgaertner","given":"Petra"},{"family":"Speiser","given":"Daniel E"},{"family":"Gfeller","given":"David"}],"issued":{"date-parts":[["2017",11,13]]}}}],"schema":"https://github.com/citation-style-language/schema/raw/master/csl-citation.json"} </w:instrText>
      </w:r>
      <w:r w:rsidR="00727AEF" w:rsidRPr="00D43E7C">
        <w:fldChar w:fldCharType="separate"/>
      </w:r>
      <w:r w:rsidR="004A5394" w:rsidRPr="00D43E7C">
        <w:rPr>
          <w:rFonts w:ascii="Calibri" w:hAnsi="Calibri" w:cs="Calibri"/>
        </w:rPr>
        <w:t>(29,37)</w:t>
      </w:r>
      <w:r w:rsidR="00727AEF" w:rsidRPr="00D43E7C">
        <w:fldChar w:fldCharType="end"/>
      </w:r>
      <w:r w:rsidR="00727AEF" w:rsidRPr="00D43E7C">
        <w:t xml:space="preserve">. </w:t>
      </w:r>
      <w:r w:rsidR="00F219F9" w:rsidRPr="00F219F9">
        <w:t xml:space="preserve">Confounding non-tumor cellular components were controlled via purity-adjusted partial Spearman correlation. Correlations between TMEM45A expression and tumor mutation burden (TMB) or microsatellite instability (MSI) were evaluated by Pearson correlation. Data processing and visualization were performed using ggplot2, </w:t>
      </w:r>
      <w:proofErr w:type="spellStart"/>
      <w:r w:rsidR="00F219F9" w:rsidRPr="00F219F9">
        <w:t>dplyr</w:t>
      </w:r>
      <w:proofErr w:type="spellEnd"/>
      <w:r w:rsidR="00F219F9" w:rsidRPr="00F219F9">
        <w:t xml:space="preserve">, and </w:t>
      </w:r>
      <w:proofErr w:type="spellStart"/>
      <w:r w:rsidR="00F219F9" w:rsidRPr="00EA150F">
        <w:rPr>
          <w:i/>
          <w:iCs/>
        </w:rPr>
        <w:t>TCGAplot</w:t>
      </w:r>
      <w:proofErr w:type="spellEnd"/>
      <w:r w:rsidR="00F219F9" w:rsidRPr="00F219F9">
        <w:t xml:space="preserve"> in R (v4.5.2)</w:t>
      </w:r>
      <w:r w:rsidR="00727AEF" w:rsidRPr="00D43E7C">
        <w:fldChar w:fldCharType="begin"/>
      </w:r>
      <w:r w:rsidR="004A5394" w:rsidRPr="00D43E7C">
        <w:instrText xml:space="preserve"> ADDIN ZOTERO_ITEM CSL_CITATION {"citationID":"gdfwYNoY","properties":{"unsorted":false,"formattedCitation":"(36,38)","plainCitation":"(36,38)","noteIndex":0},"citationItems":[{"id":389,"uris":["http://zotero.org/users/local/ca53qki6/items/FJU9RVTP"],"itemData":{"id":389,"type":"article-journal","abstract":"Abstract\n            \n              Background\n              \n                Pan-cancer analysis examines both the commonalities and heterogeneity among genomic and cellular alterations across numerous types of tumors. Pan-cancer analysis of gene expression, tumor mutational burden (TMB), microsatellite instability (MSI), and tumor immune microenvironment (TIME), and methylation becomes available based on the multi-omics data from The Cancer Genome Atlas Program (TCGA). Some online tools provide analysis of gene and protein expression, mutation, methylation, and survival for TCGA data. However, these online tools were either Uni-functional or were not able to perform analysis of user-defined functions. Therefore, we created the\n                TCGAplot\n                R package to facilitate perform pan-cancer analysis and visualization of the built-in multi-omic TCGA data.\n              \n            \n            \n              Results\n              \n                TCGAplot\n                provides several functions to perform pan-cancer paired/unpaired differential gene expression analysis, pan-cancer correlation analysis between gene expression and TMB, MSI, TIME, and promoter methylation. Functions for visualization include paired/unpaired boxplot, survival plot, ROC curve, heatmap, scatter, radar chart, and forest plot. Moreover, gene set based pan-cancer and tumor specific analyses were also available. Finally, all these built-in multi-omic data could be extracted for implementation for user-defined functions, making the pan-cancer analysis much more convenient.\\\n              \n            \n            \n              Conclusions\n              \n                We developed an R-package for integrative pan-cancer analysis and visualization of TCGA multi-omics data. The source code and pre-built package are available at GitHub (\n                https://github.com/tjhwangxiong/TCGAplot\n                ).","container-title":"BMC Bioinformatics","DOI":"10.1186/s12859-023-05615-3","ISSN":"1471-2105","issue":"1","journalAbbreviation":"BMC Bioinformatics","language":"en","page":"483","source":"DOI.org (Crossref)","title":"TCGAplot: an R package for integrative pan-cancer analysis and visualization of TCGA multi-omics data","title-short":"TCGAplot","volume":"24","author":[{"family":"Liao","given":"Chenqi"},{"family":"Wang","given":"Xiong"}],"issued":{"date-parts":[["2023",12,17]]}}},{"id":395,"uris":["http://zotero.org/users/local/ca53qki6/items/HH7S6FP7"],"itemData":{"id":395,"type":"article-journal","container-title":"Journal of Statistical Software","DOI":"10.18637/jss.v077.b02","ISSN":"1548-7660","issue":"Book Review 2","journalAbbreviation":"J. Stat. Soft.","language":"en","source":"DOI.org (Crossref)","title":"&lt;b&gt;ggplot2&lt;/b&gt; - Elegant Graphics for Data Analysis (2nd Edition)","URL":"http://www.jstatsoft.org/v77/b02/","volume":"77","author":[{"family":"Gómez-Rubio","given":"Virgilio"}],"accessed":{"date-parts":[["2026",6,6]]},"issued":{"date-parts":[["2017"]]}}}],"schema":"https://github.com/citation-style-language/schema/raw/master/csl-citation.json"} </w:instrText>
      </w:r>
      <w:r w:rsidR="00727AEF" w:rsidRPr="00D43E7C">
        <w:fldChar w:fldCharType="separate"/>
      </w:r>
      <w:r w:rsidR="004A5394" w:rsidRPr="00D43E7C">
        <w:rPr>
          <w:rFonts w:ascii="Calibri" w:hAnsi="Calibri" w:cs="Calibri"/>
        </w:rPr>
        <w:t>(36,38)</w:t>
      </w:r>
      <w:r w:rsidR="00727AEF" w:rsidRPr="00D43E7C">
        <w:fldChar w:fldCharType="end"/>
      </w:r>
      <w:r w:rsidR="00727AEF" w:rsidRPr="00D43E7C">
        <w:t xml:space="preserve">. </w:t>
      </w:r>
      <w:r w:rsidR="00DB3296" w:rsidRPr="00DB3296">
        <w:t xml:space="preserve">Significance was set at </w:t>
      </w:r>
      <m:oMath>
        <m:r>
          <w:rPr>
            <w:rFonts w:ascii="Cambria Math" w:hAnsi="Cambria Math"/>
          </w:rPr>
          <m:t>P&lt;0.05</m:t>
        </m:r>
      </m:oMath>
      <w:r w:rsidR="00DB3296" w:rsidRPr="00DB3296">
        <w:t xml:space="preserve"> (</w:t>
      </w:r>
      <m:oMath>
        <m:r>
          <w:rPr>
            <w:rFonts w:ascii="Cambria Math" w:hAnsi="Cambria Math"/>
          </w:rPr>
          <m:t>*P&lt;0.05</m:t>
        </m:r>
      </m:oMath>
      <w:r w:rsidR="00DB3296" w:rsidRPr="00DB3296">
        <w:t xml:space="preserve">, </w:t>
      </w:r>
      <m:oMath>
        <m:r>
          <w:rPr>
            <w:rFonts w:ascii="Cambria Math" w:hAnsi="Cambria Math"/>
          </w:rPr>
          <m:t>**P&lt;0.01</m:t>
        </m:r>
      </m:oMath>
      <w:r w:rsidR="00DB3296" w:rsidRPr="00DB3296">
        <w:t xml:space="preserve">, </w:t>
      </w:r>
      <m:oMath>
        <m:r>
          <w:rPr>
            <w:rFonts w:ascii="Cambria Math" w:hAnsi="Cambria Math"/>
          </w:rPr>
          <m:t>***P&lt;0.001</m:t>
        </m:r>
      </m:oMath>
      <w:r w:rsidR="00DB3296" w:rsidRPr="00DB3296">
        <w:t>).</w:t>
      </w:r>
    </w:p>
    <w:p w14:paraId="1210F9C7" w14:textId="6D0EF2E6" w:rsidR="00B03787" w:rsidRPr="00D43E7C" w:rsidRDefault="00B03787" w:rsidP="00EA6F35">
      <w:pPr>
        <w:jc w:val="both"/>
      </w:pPr>
    </w:p>
    <w:p w14:paraId="2E89AF2D" w14:textId="77777777" w:rsidR="00220898" w:rsidRDefault="00220898" w:rsidP="001B2B30">
      <w:pPr>
        <w:jc w:val="both"/>
        <w:rPr>
          <w:b/>
          <w:bCs/>
        </w:rPr>
      </w:pPr>
    </w:p>
    <w:p w14:paraId="1B79175E" w14:textId="2BB08922" w:rsidR="00B03787" w:rsidRPr="00D43E7C" w:rsidRDefault="0030615A" w:rsidP="001B2B30">
      <w:pPr>
        <w:jc w:val="both"/>
        <w:rPr>
          <w:b/>
          <w:bCs/>
        </w:rPr>
      </w:pPr>
      <w:r w:rsidRPr="00D43E7C">
        <w:rPr>
          <w:b/>
          <w:bCs/>
        </w:rPr>
        <w:lastRenderedPageBreak/>
        <w:t>Immune Regulatory Signature Analysis</w:t>
      </w:r>
    </w:p>
    <w:p w14:paraId="69C20EB7" w14:textId="1CB7EF15" w:rsidR="00910890" w:rsidRDefault="00A86C4B" w:rsidP="00366DCF">
      <w:pPr>
        <w:jc w:val="both"/>
        <w:rPr>
          <w:b/>
          <w:bCs/>
        </w:rPr>
      </w:pPr>
      <w:r w:rsidRPr="00A86C4B">
        <w:t xml:space="preserve">Associations between TMEM45A expression and immune regulatory signatures—including immune scores, immune checkpoints, </w:t>
      </w:r>
      <w:proofErr w:type="spellStart"/>
      <w:r w:rsidRPr="00A86C4B">
        <w:t>immunoinhibitors</w:t>
      </w:r>
      <w:proofErr w:type="spellEnd"/>
      <w:r w:rsidRPr="00A86C4B">
        <w:t xml:space="preserve">, </w:t>
      </w:r>
      <w:proofErr w:type="spellStart"/>
      <w:r w:rsidRPr="00A86C4B">
        <w:t>immunostimulators</w:t>
      </w:r>
      <w:proofErr w:type="spellEnd"/>
      <w:r w:rsidRPr="00A86C4B">
        <w:t xml:space="preserve">, chemokines, and chemokine receptors—were evaluated across TCGA cohorts. Differential expression between high- and low-TMEM45A groups was evaluated by Wilcoxon rank-sum test using </w:t>
      </w:r>
      <w:proofErr w:type="spellStart"/>
      <w:r w:rsidRPr="00A86C4B">
        <w:t>TCGAplot</w:t>
      </w:r>
      <w:proofErr w:type="spellEnd"/>
      <w:r w:rsidRPr="00A86C4B">
        <w:t xml:space="preserve"> (v8.0.0) in R (v4.5.2), while gene correlations were assessed using Spearman's rank correlation</w:t>
      </w:r>
      <w:r w:rsidR="00816E0F" w:rsidRPr="00D43E7C">
        <w:fldChar w:fldCharType="begin"/>
      </w:r>
      <w:r w:rsidR="004A5394" w:rsidRPr="00D43E7C">
        <w:instrText xml:space="preserve"> ADDIN ZOTERO_ITEM CSL_CITATION {"citationID":"kgXkO6Zp","properties":{"unsorted":false,"formattedCitation":"(36)","plainCitation":"(36)","noteIndex":0},"citationItems":[{"id":389,"uris":["http://zotero.org/users/local/ca53qki6/items/FJU9RVTP"],"itemData":{"id":389,"type":"article-journal","abstract":"Abstract\n            \n              Background\n              \n                Pan-cancer analysis examines both the commonalities and heterogeneity among genomic and cellular alterations across numerous types of tumors. Pan-cancer analysis of gene expression, tumor mutational burden (TMB), microsatellite instability (MSI), and tumor immune microenvironment (TIME), and methylation becomes available based on the multi-omics data from The Cancer Genome Atlas Program (TCGA). Some online tools provide analysis of gene and protein expression, mutation, methylation, and survival for TCGA data. However, these online tools were either Uni-functional or were not able to perform analysis of user-defined functions. Therefore, we created the\n                TCGAplot\n                R package to facilitate perform pan-cancer analysis and visualization of the built-in multi-omic TCGA data.\n              \n            \n            \n              Results\n              \n                TCGAplot\n                provides several functions to perform pan-cancer paired/unpaired differential gene expression analysis, pan-cancer correlation analysis between gene expression and TMB, MSI, TIME, and promoter methylation. Functions for visualization include paired/unpaired boxplot, survival plot, ROC curve, heatmap, scatter, radar chart, and forest plot. Moreover, gene set based pan-cancer and tumor specific analyses were also available. Finally, all these built-in multi-omic data could be extracted for implementation for user-defined functions, making the pan-cancer analysis much more convenient.\\\n              \n            \n            \n              Conclusions\n              \n                We developed an R-package for integrative pan-cancer analysis and visualization of TCGA multi-omics data. The source code and pre-built package are available at GitHub (\n                https://github.com/tjhwangxiong/TCGAplot\n                ).","container-title":"BMC Bioinformatics","DOI":"10.1186/s12859-023-05615-3","ISSN":"1471-2105","issue":"1","journalAbbreviation":"BMC Bioinformatics","language":"en","page":"483","source":"DOI.org (Crossref)","title":"TCGAplot: an R package for integrative pan-cancer analysis and visualization of TCGA multi-omics data","title-short":"TCGAplot","volume":"24","author":[{"family":"Liao","given":"Chenqi"},{"family":"Wang","given":"Xiong"}],"issued":{"date-parts":[["2023",12,17]]}}}],"schema":"https://github.com/citation-style-language/schema/raw/master/csl-citation.json"} </w:instrText>
      </w:r>
      <w:r w:rsidR="00816E0F" w:rsidRPr="00D43E7C">
        <w:fldChar w:fldCharType="separate"/>
      </w:r>
      <w:r w:rsidR="004A5394" w:rsidRPr="00D43E7C">
        <w:rPr>
          <w:rFonts w:ascii="Calibri" w:hAnsi="Calibri" w:cs="Calibri"/>
        </w:rPr>
        <w:t>(36)</w:t>
      </w:r>
      <w:r w:rsidR="00816E0F" w:rsidRPr="00D43E7C">
        <w:fldChar w:fldCharType="end"/>
      </w:r>
      <w:r w:rsidR="00816E0F" w:rsidRPr="00D43E7C">
        <w:t xml:space="preserve">. </w:t>
      </w:r>
    </w:p>
    <w:p w14:paraId="617D2CCD" w14:textId="77777777" w:rsidR="00AC7263" w:rsidRDefault="00AC7263" w:rsidP="00366DCF">
      <w:pPr>
        <w:jc w:val="both"/>
        <w:rPr>
          <w:b/>
          <w:bCs/>
        </w:rPr>
      </w:pPr>
    </w:p>
    <w:p w14:paraId="69127836" w14:textId="5A85FE64" w:rsidR="00EA141D" w:rsidRPr="00D43E7C" w:rsidRDefault="00364D88" w:rsidP="00366DCF">
      <w:pPr>
        <w:jc w:val="both"/>
        <w:rPr>
          <w:b/>
          <w:bCs/>
        </w:rPr>
      </w:pPr>
      <w:r w:rsidRPr="00D43E7C">
        <w:rPr>
          <w:b/>
          <w:bCs/>
        </w:rPr>
        <w:t>S</w:t>
      </w:r>
      <w:r w:rsidR="00561C5C" w:rsidRPr="00D43E7C">
        <w:rPr>
          <w:b/>
          <w:bCs/>
        </w:rPr>
        <w:t>ingle-Cell Transcriptomic Analysis</w:t>
      </w:r>
    </w:p>
    <w:p w14:paraId="64EC9490" w14:textId="575BC4E8" w:rsidR="00E1134A" w:rsidRPr="00D43E7C" w:rsidRDefault="00E178F2" w:rsidP="00366DCF">
      <w:pPr>
        <w:jc w:val="both"/>
      </w:pPr>
      <w:r w:rsidRPr="00E178F2">
        <w:t xml:space="preserve">Single-cell TMEM45A expression was evaluated using the Gene module of TISCH2 across 12 cancer types: LUAD (NSCLC datasets), BRCA, STAD, LIHC, HNSC, UCEC, BLCA, KIRC, SKCM, PAAD, SARC, and OV (39). Representative datasets with validated cell-type annotations were analyzed to characterize the cellular distribution of TMEM45A across annotated tumor, immune, and stromal cell populations </w:t>
      </w:r>
      <w:r w:rsidR="00340713" w:rsidRPr="00D43E7C">
        <w:fldChar w:fldCharType="begin"/>
      </w:r>
      <w:r w:rsidR="004A5394" w:rsidRPr="00D43E7C">
        <w:instrText xml:space="preserve"> ADDIN ZOTERO_ITEM CSL_CITATION {"citationID":"3euLJ9bl","properties":{"unsorted":false,"formattedCitation":"(39)","plainCitation":"(39)","noteIndex":0},"citationItems":[{"id":397,"uris":["http://zotero.org/users/local/ca53qki6/items/FZY2GNTX"],"itemData":{"id":397,"type":"article-journal","abstract":"Abstract\n            The Tumor Immune Single Cell Hub 2 (TISCH2) is a resource of single-cell RNA-seq (scRNA-seq) data from human and mouse tumors, which enables comprehensive characterization of gene expression in the tumor microenvironment (TME) across multiple cancer types. As an increasing number of datasets are generated in the public domain, in this update, TISCH2 has included 190 tumor scRNA-seq datasets covering 6 million cells in 50 cancer types, with 110 newly collected datasets and almost tripling the number of cells compared with the previous release. Furthermore, TISCH2 includes several new functions that allow users to better utilize the large-scale scRNA-seq datasets. First, in the Dataset module, TISCH2 provides the cell–cell communication results in each dataset, facilitating the analyses of interacted cell types and the discovery of significant ligand–receptor pairs between cell types. TISCH2 also includes the transcription factor analyses for each dataset and visualization of the top enriched transcription factors of each cell type. Second, in the Gene module, TISCH2 adds functions for identifying correlated genes and providing survival information for the input genes. In summary, TISCH2 is a user-friendly, up-to-date and well-maintained data resource for gene expression analyses in the TME. TISCH2 is freely available at http://tisch.comp-genomics.org/.","container-title":"Nucleic Acids Research","DOI":"10.1093/nar/gkac959","ISSN":"0305-1048, 1362-4962","issue":"D1","language":"en","license":"https://creativecommons.org/licenses/by-nc/4.0/","page":"D1425-D1431","source":"DOI.org (Crossref)","title":"TISCH2: expanded datasets and new tools for single-cell transcriptome analyses of the tumor microenvironment","title-short":"TISCH2","volume":"51","author":[{"family":"Han","given":"Ya"},{"family":"Wang","given":"Yuting"},{"family":"Dong","given":"Xin"},{"family":"Sun","given":"Dongqing"},{"family":"Liu","given":"Zhaoyang"},{"family":"Yue","given":"Jiali"},{"family":"Wang","given":"Haiyun"},{"family":"Li","given":"Taiwen"},{"family":"Wang","given":"Chenfei"}],"issued":{"date-parts":[["2023",1,6]]}}}],"schema":"https://github.com/citation-style-language/schema/raw/master/csl-citation.json"} </w:instrText>
      </w:r>
      <w:r w:rsidR="00340713" w:rsidRPr="00D43E7C">
        <w:fldChar w:fldCharType="separate"/>
      </w:r>
      <w:r w:rsidR="004A5394" w:rsidRPr="00D43E7C">
        <w:rPr>
          <w:rFonts w:ascii="Calibri" w:hAnsi="Calibri" w:cs="Calibri"/>
        </w:rPr>
        <w:t>(39)</w:t>
      </w:r>
      <w:r w:rsidR="00340713" w:rsidRPr="00D43E7C">
        <w:fldChar w:fldCharType="end"/>
      </w:r>
      <w:r w:rsidR="00340713" w:rsidRPr="00D43E7C">
        <w:t xml:space="preserve">. </w:t>
      </w:r>
    </w:p>
    <w:p w14:paraId="2FA5C8D3" w14:textId="77777777" w:rsidR="00412C2D" w:rsidRPr="00D43E7C" w:rsidRDefault="00412C2D" w:rsidP="00366DCF">
      <w:pPr>
        <w:jc w:val="both"/>
      </w:pPr>
    </w:p>
    <w:p w14:paraId="7BED70A7" w14:textId="77777777" w:rsidR="00E1134A" w:rsidRPr="00D43E7C" w:rsidRDefault="00E1134A" w:rsidP="00E1134A">
      <w:r w:rsidRPr="00D43E7C">
        <w:rPr>
          <w:b/>
          <w:bCs/>
        </w:rPr>
        <w:t>Drug Sensitivity Analysis</w:t>
      </w:r>
      <w:r w:rsidRPr="00D43E7C">
        <w:t xml:space="preserve"> </w:t>
      </w:r>
    </w:p>
    <w:p w14:paraId="7D1DC083" w14:textId="546132E4" w:rsidR="0081425E" w:rsidRPr="0081425E" w:rsidRDefault="00B20711" w:rsidP="0081425E">
      <w:pPr>
        <w:jc w:val="both"/>
      </w:pPr>
      <w:r w:rsidRPr="00D43E7C">
        <w:t xml:space="preserve">The association between TMEM45A expression and anticancer drug sensitivity was evaluated using the Gene Set Cancer Analysis (GSCA) platform </w:t>
      </w:r>
      <w:r w:rsidR="00995B2C" w:rsidRPr="00D43E7C">
        <w:fldChar w:fldCharType="begin"/>
      </w:r>
      <w:r w:rsidR="004A5394" w:rsidRPr="00D43E7C">
        <w:instrText xml:space="preserve"> ADDIN ZOTERO_ITEM CSL_CITATION {"citationID":"6PcDPVU7","properties":{"unsorted":false,"formattedCitation":"(40)","plainCitation":"(40)","noteIndex":0},"citationItems":[{"id":398,"uris":["http://zotero.org/users/local/ca53qki6/items/5VP8L65S"],"itemData":{"id":398,"type":"article-journal","abstract":"Abstract\n            Cancer initiation and progression are likely caused by the dysregulation of biological pathways. Gene set analysis (GSA) could improve the signal-to-noise ratio and identify potential biological insights on the gene set level. However, platforms exploring cancer multi-omics data using GSA methods are lacking. In this study, we upgraded our GSCALite to GSCA (gene set cancer analysis, http://bioinfo.life.hust.edu.cn/GSCA) for cancer GSA at genomic, pharmacogenomic and immunogenomic levels. In this improved GSCA, we integrated expression, mutation, drug sensitivity and clinical data from four public data sources for 33 cancer types. We introduced useful features to GSCA, including associations between immune infiltration with gene expression and genomic variations, and associations between gene set expression/mutation and clinical outcomes. GSCA has four main functional modules for cancer GSA to explore, analyze and visualize expression, genomic variations, tumor immune infiltration, drug sensitivity and their associations with clinical outcomes. We used case studies of three gene sets: (i) seven cell cycle genes, (ii) tumor suppressor genes of PI3K pathway and (iii) oncogenes of PI3K pathway to prove the advantage of GSCA over single gene analysis. We found novel associations of gene set expression and mutation with clinical outcomes in different cancer types on gene set level, while on single gene analysis level, they are not significant associations. In conclusion, GSCA is a user-friendly web server and a useful resource for conducting hypothesis tests by using GSA methods at genomic, pharmacogenomic and immunogenomic levels.","container-title":"Briefings in Bioinformatics","DOI":"10.1093/bib/bbac558","ISSN":"1467-5463, 1477-4054","issue":"1","language":"en","license":"https://academic.oup.com/journals/pages/open_access/funder_policies/chorus/standard_publication_model","page":"bbac558","source":"DOI.org (Crossref)","title":"GSCA: an integrated platform for gene set cancer analysis at genomic, pharmacogenomic and immunogenomic levels","title-short":"GSCA","volume":"24","author":[{"family":"Liu","given":"Chun-Jie"},{"family":"Hu","given":"Fei-Fei"},{"family":"Xie","given":"Gui-Yan"},{"family":"Miao","given":"Ya-Ru"},{"family":"Li","given":"Xin-Wen"},{"family":"Zeng","given":"Yan"},{"family":"Guo","given":"An-Yuan"}],"issued":{"date-parts":[["2023",1,19]]}}}],"schema":"https://github.com/citation-style-language/schema/raw/master/csl-citation.json"} </w:instrText>
      </w:r>
      <w:r w:rsidR="00995B2C" w:rsidRPr="00D43E7C">
        <w:fldChar w:fldCharType="separate"/>
      </w:r>
      <w:r w:rsidR="004A5394" w:rsidRPr="00D43E7C">
        <w:rPr>
          <w:rFonts w:ascii="Calibri" w:hAnsi="Calibri" w:cs="Calibri"/>
        </w:rPr>
        <w:t>(40)</w:t>
      </w:r>
      <w:r w:rsidR="00995B2C" w:rsidRPr="00D43E7C">
        <w:fldChar w:fldCharType="end"/>
      </w:r>
      <w:r w:rsidR="00995B2C" w:rsidRPr="00D43E7C">
        <w:t xml:space="preserve">. </w:t>
      </w:r>
      <w:r w:rsidR="000A7A28" w:rsidRPr="00D43E7C">
        <w:t xml:space="preserve">GSCA integrates TCGA transcriptomic profiles with pharmacogenomic datasets from the Genomics of Drug Sensitivity in Cancer (GDSC) and Cancer Therapeutics Response Portal (CTRP) </w:t>
      </w:r>
      <w:r w:rsidR="00995B2C" w:rsidRPr="00D43E7C">
        <w:fldChar w:fldCharType="begin"/>
      </w:r>
      <w:r w:rsidR="004A5394" w:rsidRPr="00D43E7C">
        <w:instrText xml:space="preserve"> ADDIN ZOTERO_ITEM CSL_CITATION {"citationID":"bX4CJp6Z","properties":{"unsorted":false,"formattedCitation":"(41,42)","plainCitation":"(41,42)","noteIndex":0},"citationItems":[{"id":399,"uris":["http://zotero.org/users/local/ca53qki6/items/GN7BNGJC"],"itemData":{"id":399,"type":"article-journal","container-title":"Nucleic Acids Research","DOI":"10.1093/nar/gks1111","ISSN":"0305-1048, 1362-4962","issue":"D1","language":"en","license":"http://creativecommons.org/licenses/by-nc/3.0","page":"D955-D961","source":"DOI.org (Crossref)","title":"Genomics of Drug Sensitivity in Cancer (GDSC): a resource for therapeutic biomarker discovery in cancer cells","title-short":"Genomics of Drug Sensitivity in Cancer (GDSC)","volume":"41","author":[{"family":"Yang","given":"Wanjuan"},{"family":"Soares","given":"Jorge"},{"family":"Greninger","given":"Patricia"},{"family":"Edelman","given":"Elena J."},{"family":"Lightfoot","given":"Howard"},{"family":"Forbes","given":"Simon"},{"family":"Bindal","given":"Nidhi"},{"family":"Beare","given":"Dave"},{"family":"Smith","given":"James A."},{"family":"Thompson","given":"I. Richard"},{"family":"Ramaswamy","given":"Sridhar"},{"family":"Futreal","given":"P. Andrew"},{"family":"Haber","given":"Daniel A."},{"family":"Stratton","given":"Michael R."},{"family":"Benes","given":"Cyril"},{"family":"McDermott","given":"Ultan"},{"family":"Garnett","given":"Mathew J."}],"issued":{"date-parts":[["2012",11,22]]}}},{"id":400,"uris":["http://zotero.org/users/local/ca53qki6/items/WF9UWCSW"],"itemData":{"id":400,"type":"article-journal","abstract":"Abstract\n            Identifying genetic alterations that prime a cancer cell to respond to a particular therapeutic agent can facilitate the development of precision cancer medicines. Cancer cell-line (CCL) profiling of small-molecule sensitivity has emerged as an unbiased method to assess the relationships between genetic or cellular features of CCLs and small-molecule response. Here, we developed annotated cluster multidimensional enrichment analysis to explore the associations between groups of small molecules and groups of CCLs in a new, quantitative sensitivity dataset. This analysis reveals insights into small-molecule mechanisms of action, and genomic features that associate with CCL response to small-molecule treatment. We are able to recapitulate known relationships between FDA-approved therapies and cancer dependencies and to uncover new relationships, including for KRAS-mutant cancers and neuroblastoma. To enable the cancer community to explore these data, and to generate novel hypotheses, we created an updated version of the Cancer Therapeutic Response Portal (CTRP v2).\n            Significance: We present the largest CCL sensitivity dataset yet available, and an analysis method integrating information from multiple CCLs and multiple small molecules to identify CCL response predictors robustly. We updated the CTRP to enable the cancer research community to leverage these data and analyses. Cancer Discov; 5(11); 1210–23. ©2015 AACR.\n            See related commentary by Gray and Mills, p. 1130.\n            This article is highlighted in the In This Issue feature, p. 1111","container-title":"Cancer Discovery","DOI":"10.1158/2159-8290.CD-15-0235","ISSN":"2159-8274, 2159-8290","issue":"11","language":"en","page":"1210-1223","source":"DOI.org (Crossref)","title":"Harnessing Connectivity in a Large-Scale Small-Molecule Sensitivity Dataset","volume":"5","author":[{"family":"Seashore-Ludlow","given":"Brinton"},{"family":"Rees","given":"Matthew G."},{"family":"Cheah","given":"Jaime H."},{"family":"Cokol","given":"Murat"},{"family":"Price","given":"Edmund V."},{"family":"Coletti","given":"Matthew E."},{"family":"Jones","given":"Victor"},{"family":"Bodycombe","given":"Nicole E."},{"family":"Soule","given":"Christian K."},{"family":"Gould","given":"Joshua"},{"family":"Alexander","given":"Benjamin"},{"family":"Li","given":"Ava"},{"family":"Montgomery","given":"Philip"},{"family":"Wawer","given":"Mathias J."},{"family":"Kuru","given":"Nurdan"},{"family":"Kotz","given":"Joanne D."},{"family":"Hon","given":"C. Suk-Yee"},{"family":"Munoz","given":"Benito"},{"family":"Liefeld","given":"Ted"},{"family":"Dančík","given":"Vlado"},{"family":"Bittker","given":"Joshua A."},{"family":"Palmer","given":"Michelle"},{"family":"Bradner","given":"James E."},{"family":"Shamji","given":"Alykhan F."},{"family":"Clemons","given":"Paul A."},{"family":"Schreiber","given":"Stuart L."}],"issued":{"date-parts":[["2015",11,1]]}}}],"schema":"https://github.com/citation-style-language/schema/raw/master/csl-citation.json"} </w:instrText>
      </w:r>
      <w:r w:rsidR="00995B2C" w:rsidRPr="00D43E7C">
        <w:fldChar w:fldCharType="separate"/>
      </w:r>
      <w:r w:rsidR="004A5394" w:rsidRPr="00D43E7C">
        <w:rPr>
          <w:rFonts w:ascii="Calibri" w:hAnsi="Calibri" w:cs="Calibri"/>
        </w:rPr>
        <w:t>(41,42)</w:t>
      </w:r>
      <w:r w:rsidR="00995B2C" w:rsidRPr="00D43E7C">
        <w:fldChar w:fldCharType="end"/>
      </w:r>
      <w:r w:rsidR="00995B2C" w:rsidRPr="00D43E7C">
        <w:t xml:space="preserve">. </w:t>
      </w:r>
      <w:r w:rsidR="0081425E" w:rsidRPr="0081425E">
        <w:t>Spearman correlation analysis assessed relationships between TMEM45A expression and half-maximal inhibitory concentration (</w:t>
      </w:r>
      <m:oMath>
        <m:sSub>
          <m:sSubPr>
            <m:ctrlPr>
              <w:rPr>
                <w:rFonts w:ascii="Cambria Math" w:hAnsi="Cambria Math"/>
              </w:rPr>
            </m:ctrlPr>
          </m:sSubPr>
          <m:e>
            <m:r>
              <m:rPr>
                <m:nor/>
              </m:rPr>
              <m:t>IC</m:t>
            </m:r>
          </m:e>
          <m:sub>
            <m:r>
              <w:rPr>
                <w:rFonts w:ascii="Cambria Math" w:hAnsi="Cambria Math"/>
              </w:rPr>
              <m:t>50</m:t>
            </m:r>
          </m:sub>
        </m:sSub>
      </m:oMath>
      <w:r w:rsidR="0081425E" w:rsidRPr="0081425E">
        <w:t>) values. A positive correlation (</w:t>
      </w:r>
      <m:oMath>
        <m:sSub>
          <m:sSubPr>
            <m:ctrlPr>
              <w:rPr>
                <w:rFonts w:ascii="Cambria Math" w:hAnsi="Cambria Math"/>
              </w:rPr>
            </m:ctrlPr>
          </m:sSubPr>
          <m:e>
            <m:r>
              <m:rPr>
                <m:nor/>
              </m:rPr>
              <m:t>higher IC</m:t>
            </m:r>
          </m:e>
          <m:sub>
            <m:r>
              <w:rPr>
                <w:rFonts w:ascii="Cambria Math" w:hAnsi="Cambria Math"/>
              </w:rPr>
              <m:t>50</m:t>
            </m:r>
          </m:sub>
        </m:sSub>
      </m:oMath>
      <w:r w:rsidR="0081425E" w:rsidRPr="0081425E">
        <w:t>) indicated reduced drug sensitivity, whereas a negative correlation (</w:t>
      </w:r>
      <m:oMath>
        <m:sSub>
          <m:sSubPr>
            <m:ctrlPr>
              <w:rPr>
                <w:rFonts w:ascii="Cambria Math" w:hAnsi="Cambria Math"/>
              </w:rPr>
            </m:ctrlPr>
          </m:sSubPr>
          <m:e>
            <m:r>
              <m:rPr>
                <m:nor/>
              </m:rPr>
              <m:t>lower IC</m:t>
            </m:r>
          </m:e>
          <m:sub>
            <m:r>
              <w:rPr>
                <w:rFonts w:ascii="Cambria Math" w:hAnsi="Cambria Math"/>
              </w:rPr>
              <m:t>50</m:t>
            </m:r>
          </m:sub>
        </m:sSub>
      </m:oMath>
      <w:r w:rsidR="0081425E" w:rsidRPr="0081425E">
        <w:t>) indicated greater predicted sensitivity.</w:t>
      </w:r>
    </w:p>
    <w:p w14:paraId="6A672EDF" w14:textId="77777777" w:rsidR="00832263" w:rsidRPr="00D43E7C" w:rsidRDefault="00832263" w:rsidP="00E1134A">
      <w:pPr>
        <w:jc w:val="both"/>
      </w:pPr>
    </w:p>
    <w:p w14:paraId="07BABC37" w14:textId="77777777" w:rsidR="00EA141D" w:rsidRPr="00D43E7C" w:rsidRDefault="00B6175B" w:rsidP="00F8771B">
      <w:pPr>
        <w:jc w:val="both"/>
        <w:rPr>
          <w:b/>
          <w:bCs/>
        </w:rPr>
      </w:pPr>
      <w:r w:rsidRPr="00D43E7C">
        <w:rPr>
          <w:b/>
          <w:bCs/>
        </w:rPr>
        <w:t>Protein–Protein Interaction and Functional Enrichment Analysis</w:t>
      </w:r>
    </w:p>
    <w:p w14:paraId="227E5D60" w14:textId="73021A32" w:rsidR="00685D96" w:rsidRPr="00AF50BC" w:rsidRDefault="007C5723" w:rsidP="00F8771B">
      <w:pPr>
        <w:jc w:val="both"/>
      </w:pPr>
      <w:r w:rsidRPr="007C5723">
        <w:t>A TMEM45A-centered protein–protein interaction (PPI) network was constructed in STRING (v12.0) using all evidence sources and a minimum interaction score of 0.150 to maximize coverage for exploratory analysis</w:t>
      </w:r>
      <w:r w:rsidR="008636E0" w:rsidRPr="00D43E7C">
        <w:rPr>
          <w:i/>
          <w:iCs/>
        </w:rPr>
        <w:fldChar w:fldCharType="begin"/>
      </w:r>
      <w:r w:rsidR="004A5394" w:rsidRPr="00D43E7C">
        <w:rPr>
          <w:i/>
          <w:iCs/>
        </w:rPr>
        <w:instrText xml:space="preserve"> ADDIN ZOTERO_ITEM CSL_CITATION {"citationID":"sdGCB1QW","properties":{"unsorted":false,"formattedCitation":"(43)","plainCitation":"(43)","noteIndex":0},"citationItems":[{"id":402,"uris":["http://zotero.org/users/local/ca53qki6/items/IMZFV3WY"],"itemData":{"id":402,"type":"article-journal","abstract":"Abstract\n            Much of the complexity within cells arises from functional and regulatory interactions among proteins. The core of these interactions is increasingly known, but novel interactions continue to be discovered, and the information remains scattered across different database resources, experimental modalities and levels of mechanistic detail. The STRING database (https://string-db.org/) systematically collects and integrates protein–protein interactions—both physical interactions as well as functional associations. The data originate from a number of sources: automated text mining of the scientific literature, computational interaction predictions from co-expression, conserved genomic context, databases of interaction experiments and known complexes/pathways from curated sources. All of these interactions are critically assessed, scored, and subsequently automatically transferred to less well-studied organisms using hierarchical orthology information. The data can be accessed via the website, but also programmatically and via bulk downloads. The most recent developments in STRING (version 12.0) are: (i) it is now possible to create, browse and analyze a full interaction network for any novel genome of interest, by submitting its complement of encoded proteins, (ii) the co-expression channel now uses variational auto-encoders to predict interactions, and it covers two new sources, single-cell RNA-seq and experimental proteomics data and (iii) the confidence in each experimentally derived interaction is now estimated based on the detection method used, and communicated to the user in the web-interface. Furthermore, STRING continues to enhance its facilities for functional enrichment analysis, which are now fully available also for user-submitted genomes.","container-title":"Nucleic Acids Research","DOI":"10.1093/nar/gkac1000","ISSN":"0305-1048, 1362-4962","issue":"D1","language":"en","license":"https://creativecommons.org/licenses/by/4.0/","page":"D638-D646","source":"DOI.org (Crossref)","title":"The STRING database in 2023: protein–protein association networks and functional enrichment analyses for any sequenced genome of interest","title-short":"The STRING database in 2023","volume":"51","author":[{"family":"Szklarczyk","given":"Damian"},{"family":"Kirsch","given":"Rebecca"},{"family":"Koutrouli","given":"Mikaela"},{"family":"Nastou","given":"Katerina"},{"family":"Mehryary","given":"Farrokh"},{"family":"Hachilif","given":"Radja"},{"family":"Gable","given":"Annika L"},{"family":"Fang","given":"Tao"},{"family":"Doncheva","given":"Nadezhda T"},{"family":"Pyysalo","given":"Sampo"},{"family":"Bork","given":"Peer"},{"family":"Jensen","given":"Lars J"},{"family":"von Mering","given":"Christian"}],"issued":{"date-parts":[["2023",1,6]]}}}],"schema":"https://github.com/citation-style-language/schema/raw/master/csl-citation.json"} </w:instrText>
      </w:r>
      <w:r w:rsidR="008636E0" w:rsidRPr="00D43E7C">
        <w:rPr>
          <w:i/>
          <w:iCs/>
        </w:rPr>
        <w:fldChar w:fldCharType="separate"/>
      </w:r>
      <w:r w:rsidR="004A5394" w:rsidRPr="00D43E7C">
        <w:rPr>
          <w:rFonts w:ascii="Calibri" w:hAnsi="Calibri" w:cs="Calibri"/>
        </w:rPr>
        <w:t>(43)</w:t>
      </w:r>
      <w:r w:rsidR="008636E0" w:rsidRPr="00D43E7C">
        <w:rPr>
          <w:i/>
          <w:iCs/>
        </w:rPr>
        <w:fldChar w:fldCharType="end"/>
      </w:r>
      <w:r w:rsidR="008636E0" w:rsidRPr="00D43E7C">
        <w:t xml:space="preserve">. </w:t>
      </w:r>
      <w:r w:rsidR="00716D27" w:rsidRPr="00D43E7C">
        <w:t>The top 50 interacting proteins ranked by STRING confidence score were retained for downstream analyses.</w:t>
      </w:r>
      <w:r>
        <w:t xml:space="preserve"> </w:t>
      </w:r>
      <w:r w:rsidRPr="007C5723">
        <w:t>The top 50 interacting proteins were intersected with the top 100 positively co-expressed genes identified from integrated TCGA/</w:t>
      </w:r>
      <w:proofErr w:type="spellStart"/>
      <w:r w:rsidRPr="007C5723">
        <w:t>GTEx</w:t>
      </w:r>
      <w:proofErr w:type="spellEnd"/>
      <w:r w:rsidRPr="007C5723">
        <w:t xml:space="preserve"> data via GEPIA2</w:t>
      </w:r>
      <w:r w:rsidR="001C7E76" w:rsidRPr="00D43E7C">
        <w:fldChar w:fldCharType="begin"/>
      </w:r>
      <w:r w:rsidR="004A5394" w:rsidRPr="00D43E7C">
        <w:instrText xml:space="preserve"> ADDIN ZOTERO_ITEM CSL_CITATION {"citationID":"KPuipdHq","properties":{"unsorted":false,"formattedCitation":"(30)","plainCitation":"(30)","noteIndex":0},"citationItems":[{"id":380,"uris":["http://zotero.org/users/local/ca53qki6/items/APYFHLMP"],"itemData":{"id":380,"type":"article-journal","abstract":"Abstract\n            Introduced in 2017, the GEPIA (Gene Expression Profiling Interactive Analysis) web server has been a valuable and highly cited resource for gene expression analysis based on tumor and normal samples from the TCGA and the GTEx databases. Here, we present GEPIA2, an updated and enhanced version to provide insights with higher resolution and more functionalities. Featuring 198 619 isoforms and 84 cancer subtypes, GEPIA2 has extended gene expression quantification from the gene level to the transcript level, and supports analysis of a specific cancer subtype, and comparison between subtypes. In addition, GEPIA2 has adopted new analysis techniques of gene signature quantification inspired by single-cell sequencing studies, and provides customized analysis where users can upload their own RNA-seq data and compare them with TCGA and GTEx samples. We also offer an API for batch process and easy retrieval of the analysis results. The updated web server is publicly accessible at http://gepia2.cancer-pku.cn/.","container-title":"Nucleic Acids Research","DOI":"10.1093/nar/gkz430","ISSN":"0305-1048, 1362-4962","issue":"W1","language":"en","license":"http://creativecommons.org/licenses/by/4.0/","page":"W556-W560","source":"DOI.org (Crossref)","title":"GEPIA2: an enhanced web server for large-scale expression profiling and interactive analysis","title-short":"GEPIA2","volume":"47","author":[{"family":"Tang","given":"Zefang"},{"family":"Kang","given":"Boxi"},{"family":"Li","given":"Chenwei"},{"family":"Chen","given":"Tianxiang"},{"family":"Zhang","given":"Zemin"}],"issued":{"date-parts":[["2019",7,2]]}}}],"schema":"https://github.com/citation-style-language/schema/raw/master/csl-citation.json"} </w:instrText>
      </w:r>
      <w:r w:rsidR="001C7E76" w:rsidRPr="00D43E7C">
        <w:fldChar w:fldCharType="separate"/>
      </w:r>
      <w:r w:rsidR="004A5394" w:rsidRPr="00D43E7C">
        <w:rPr>
          <w:rFonts w:ascii="Calibri" w:hAnsi="Calibri" w:cs="Calibri"/>
        </w:rPr>
        <w:t>(30)</w:t>
      </w:r>
      <w:r w:rsidR="001C7E76" w:rsidRPr="00D43E7C">
        <w:fldChar w:fldCharType="end"/>
      </w:r>
      <w:r w:rsidR="0008594B">
        <w:t xml:space="preserve"> </w:t>
      </w:r>
      <w:r w:rsidR="0008594B" w:rsidRPr="0008594B">
        <w:t xml:space="preserve">using </w:t>
      </w:r>
      <w:proofErr w:type="spellStart"/>
      <w:r w:rsidR="0008594B" w:rsidRPr="0008594B">
        <w:t>InteractiVenn</w:t>
      </w:r>
      <w:proofErr w:type="spellEnd"/>
      <w:r w:rsidR="001C7E76" w:rsidRPr="00D43E7C">
        <w:fldChar w:fldCharType="begin"/>
      </w:r>
      <w:r w:rsidR="004A5394" w:rsidRPr="00D43E7C">
        <w:instrText xml:space="preserve"> ADDIN ZOTERO_ITEM CSL_CITATION {"citationID":"O4QqqEXP","properties":{"unsorted":false,"formattedCitation":"(44)","plainCitation":"(44)","noteIndex":0},"citationItems":[{"id":404,"uris":["http://zotero.org/users/local/ca53qki6/items/IR8U54II"],"itemData":{"id":404,"type":"article-journal","abstract":"Abstract\n            \n              Background\n              Set comparisons permeate a large number of data analysis workflows, in particular workflows in biological sciences. Venn diagrams are frequently employed for such analysis but current tools are limited.\n            \n            \n              Results\n              We have developed InteractiVenn, a more flexible tool for interacting with Venn diagrams including up to six sets. It offers a clean interface for Venn diagram construction and enables analysis of set unions while preserving the shape of the diagram. Set unions are useful to reveal differences and similarities among sets and may be guided in our tool by a tree or by a list of set unions. The tool also allows obtaining subsets’ elements, saving and loading sets for further analyses, and exporting the diagram in vector and image formats. InteractiVenn has been used to analyze two biological datasets, but it may serve set analysis in a broad range of domains.\n            \n            \n              Conclusions\n              InteractiVenn allows set unions in Venn diagrams to be explored thoroughly, by consequence extending the ability to analyze combinations of sets with additional observations, yielded by novel interactions between joined sets. InteractiVenn is freely available online at: www.interactivenn.net.","container-title":"BMC Bioinformatics","DOI":"10.1186/s12859-015-0611-3","ISSN":"1471-2105","issue":"1","journalAbbreviation":"BMC Bioinformatics","language":"en","page":"169","source":"DOI.org (Crossref)","title":"InteractiVenn: a web-based tool for the analysis of sets through Venn diagrams","title-short":"InteractiVenn","volume":"16","author":[{"family":"Heberle","given":"Henry"},{"family":"Meirelles","given":"Gabriela Vaz"},{"family":"Da Silva","given":"Felipe R"},{"family":"Telles","given":"Guilherme P"},{"family":"Minghim","given":"Rosane"}],"issued":{"date-parts":[["2015",5,22]]}}}],"schema":"https://github.com/citation-style-language/schema/raw/master/csl-citation.json"} </w:instrText>
      </w:r>
      <w:r w:rsidR="001C7E76" w:rsidRPr="00D43E7C">
        <w:fldChar w:fldCharType="separate"/>
      </w:r>
      <w:r w:rsidR="004A5394" w:rsidRPr="00D43E7C">
        <w:rPr>
          <w:rFonts w:ascii="Calibri" w:hAnsi="Calibri" w:cs="Calibri"/>
        </w:rPr>
        <w:t>(44)</w:t>
      </w:r>
      <w:r w:rsidR="001C7E76" w:rsidRPr="00D43E7C">
        <w:fldChar w:fldCharType="end"/>
      </w:r>
      <w:r w:rsidR="00720372" w:rsidRPr="00D43E7C">
        <w:t>.</w:t>
      </w:r>
      <w:r w:rsidR="006C54EF" w:rsidRPr="006C54EF">
        <w:t>Co-expression patterns were validated using TIMER2.0 (</w:t>
      </w:r>
      <w:proofErr w:type="spellStart"/>
      <w:r w:rsidR="006C54EF" w:rsidRPr="006C54EF">
        <w:t>Gene_Corr</w:t>
      </w:r>
      <w:proofErr w:type="spellEnd"/>
      <w:r w:rsidR="006C54EF" w:rsidRPr="006C54EF">
        <w:t>) and GEPIA2 (Correlation Analysis)</w:t>
      </w:r>
      <w:r w:rsidR="00F93F71" w:rsidRPr="00D43E7C">
        <w:fldChar w:fldCharType="begin"/>
      </w:r>
      <w:r w:rsidR="004A5394" w:rsidRPr="00D43E7C">
        <w:instrText xml:space="preserve"> ADDIN ZOTERO_ITEM CSL_CITATION {"citationID":"Gz8N8COo","properties":{"unsorted":false,"formattedCitation":"(29,30)","plainCitation":"(29,30)","noteIndex":0},"citationItems":[{"id":379,"uris":["http://zotero.org/users/local/ca53qki6/items/9YZPMMMR"],"itemData":{"id":379,"type":"article-journal","abstract":"Abstract\n            Tumor progression and the efficacy of immunotherapy are strongly influenced by the composition and abundance of immune cells in the tumor microenvironment. Due to the limitations of direct measurement methods, computational algorithms are often used to infer immune cell composition from bulk tumor transcriptome profiles. These estimated tumor immune infiltrate populations have been associated with genomic and transcriptomic changes in the tumors, providing insight into tumor–immune interactions. However, such investigations on large-scale public data remain challenging. To lower the barriers for the analysis of complex tumor–immune interactions, we significantly improved our previous web platform TIMER. Instead of just using one algorithm, TIMER2.0 (http://timer.cistrome.org/) provides more robust estimation of immune infiltration levels for The Cancer Genome Atlas (TCGA) or user-provided tumor profiles using six state-of-the-art algorithms. TIMER2.0 provides four modules for investigating the associations between immune infiltrates and genetic or clinical features, and four modules for exploring cancer-related associations in the TCGA cohorts. Each module can generate a functional heatmap table, enabling the user to easily identify significant associations in multiple cancer types simultaneously. Overall, the TIMER2.0 web server provides comprehensive analysis and visualization functions of tumor infiltrating immune cells.","container-title":"Nucleic Acids Research","DOI":"10.1093/nar/gkaa407","ISSN":"0305-1048, 1362-4962","issue":"W1","language":"en","license":"http://creativecommons.org/licenses/by-nc/4.0/","page":"W509-W514","source":"DOI.org (Crossref)","title":"TIMER2.0 for analysis of tumor-infiltrating immune cells","volume":"48","author":[{"family":"Li","given":"Taiwen"},{"family":"Fu","given":"Jingxin"},{"family":"Zeng","given":"Zexian"},{"family":"Cohen","given":"David"},{"family":"Li","given":"Jing"},{"family":"Chen","given":"Qianming"},{"family":"Li","given":"Bo"},{"family":"Liu","given":"X Shirley"}],"issued":{"date-parts":[["2020",7,2]]}}},{"id":380,"uris":["http://zotero.org/users/local/ca53qki6/items/APYFHLMP"],"itemData":{"id":380,"type":"article-journal","abstract":"Abstract\n            Introduced in 2017, the GEPIA (Gene Expression Profiling Interactive Analysis) web server has been a valuable and highly cited resource for gene expression analysis based on tumor and normal samples from the TCGA and the GTEx databases. Here, we present GEPIA2, an updated and enhanced version to provide insights with higher resolution and more functionalities. Featuring 198 619 isoforms and 84 cancer subtypes, GEPIA2 has extended gene expression quantification from the gene level to the transcript level, and supports analysis of a specific cancer subtype, and comparison between subtypes. In addition, GEPIA2 has adopted new analysis techniques of gene signature quantification inspired by single-cell sequencing studies, and provides customized analysis where users can upload their own RNA-seq data and compare them with TCGA and GTEx samples. We also offer an API for batch process and easy retrieval of the analysis results. The updated web server is publicly accessible at http://gepia2.cancer-pku.cn/.","container-title":"Nucleic Acids Research","DOI":"10.1093/nar/gkz430","ISSN":"0305-1048, 1362-4962","issue":"W1","language":"en","license":"http://creativecommons.org/licenses/by/4.0/","page":"W556-W560","source":"DOI.org (Crossref)","title":"GEPIA2: an enhanced web server for large-scale expression profiling and interactive analysis","title-short":"GEPIA2","volume":"47","author":[{"family":"Tang","given":"Zefang"},{"family":"Kang","given":"Boxi"},{"family":"Li","given":"Chenwei"},{"family":"Chen","given":"Tianxiang"},{"family":"Zhang","given":"Zemin"}],"issued":{"date-parts":[["2019",7,2]]}}}],"schema":"https://github.com/citation-style-language/schema/raw/master/csl-citation.json"} </w:instrText>
      </w:r>
      <w:r w:rsidR="00F93F71" w:rsidRPr="00D43E7C">
        <w:fldChar w:fldCharType="separate"/>
      </w:r>
      <w:r w:rsidR="004A5394" w:rsidRPr="00D43E7C">
        <w:rPr>
          <w:rFonts w:ascii="Calibri" w:hAnsi="Calibri" w:cs="Calibri"/>
        </w:rPr>
        <w:t>(29,30)</w:t>
      </w:r>
      <w:r w:rsidR="00F93F71" w:rsidRPr="00D43E7C">
        <w:fldChar w:fldCharType="end"/>
      </w:r>
      <w:r w:rsidR="00F93F71" w:rsidRPr="00D43E7C">
        <w:t xml:space="preserve">. </w:t>
      </w:r>
      <w:r w:rsidR="002251B7" w:rsidRPr="002251B7">
        <w:t>Functional enrichment analyses—</w:t>
      </w:r>
      <w:r w:rsidR="002251B7" w:rsidRPr="002251B7">
        <w:lastRenderedPageBreak/>
        <w:t xml:space="preserve">including Gene Ontology (BP, CC, MF) and pathway databases (KEGG, </w:t>
      </w:r>
      <w:proofErr w:type="spellStart"/>
      <w:r w:rsidR="002251B7" w:rsidRPr="002251B7">
        <w:t>Reactome</w:t>
      </w:r>
      <w:proofErr w:type="spellEnd"/>
      <w:r w:rsidR="002251B7" w:rsidRPr="002251B7">
        <w:t xml:space="preserve">, </w:t>
      </w:r>
      <w:proofErr w:type="spellStart"/>
      <w:r w:rsidR="002251B7" w:rsidRPr="002251B7">
        <w:t>WikiPathways</w:t>
      </w:r>
      <w:proofErr w:type="spellEnd"/>
      <w:r w:rsidR="002251B7" w:rsidRPr="002251B7">
        <w:t xml:space="preserve">)—were performed using </w:t>
      </w:r>
      <w:proofErr w:type="spellStart"/>
      <w:r w:rsidR="002251B7" w:rsidRPr="002251B7">
        <w:t>Enrichr</w:t>
      </w:r>
      <w:proofErr w:type="spellEnd"/>
      <w:r w:rsidR="00F93F71" w:rsidRPr="00D43E7C">
        <w:fldChar w:fldCharType="begin"/>
      </w:r>
      <w:r w:rsidR="004A5394" w:rsidRPr="00D43E7C">
        <w:instrText xml:space="preserve"> ADDIN ZOTERO_ITEM CSL_CITATION {"citationID":"Y15aAZhU","properties":{"unsorted":false,"formattedCitation":"(45\\uc0\\u8211{}48)","plainCitation":"(45–48)","noteIndex":0},"citationItems":[{"id":407,"uris":["http://zotero.org/users/local/ca53qki6/items/WZNZWLN7"],"itemData":{"id":407,"type":"article-journal","abstract":"Abstract\n            KEGG (https://www.kegg.jp) is a manually curated database resource integrating various biological objects categorized into systems, genomic, chemical and health information. Each object (database entry) is identified by the KEGG identifier (kid), which generally takes the form of a prefix followed by a five-digit number, and can be retrieved by appending /entry/kid in the URL. The KEGG pathway map viewer, the Brite hierarchy viewer and the newly released KEGG genome browser can be launched by appending /pathway/kid, /brite/kid and /genome/kid, respectively, in the URL. Together with an improved annotation procedure for KO (KEGG Orthology) assignment, an increasing number of eukaryotic genomes have been included in KEGG for better representation of organisms in the taxonomic tree. Multiple taxonomy files are generated for classification of KEGG organisms and viruses, and the Brite hierarchy viewer is used for taxonomy mapping, a variant of Brite mapping in the new KEGG Mapper suite. The taxonomy mapping enables analysis of, for example, how functional links of genes in the pathway and physical links of genes on the chromosome are conserved among organism groups.","container-title":"Nucleic Acids Research","DOI":"10.1093/nar/gkac963","ISSN":"0305-1048, 1362-4962","issue":"D1","language":"en","license":"https://creativecommons.org/licenses/by-nc/4.0/","page":"D587-D592","source":"DOI.org (Crossref)","title":"KEGG for taxonomy-based analysis of pathways and genomes","volume":"51","author":[{"family":"Kanehisa","given":"Minoru"},{"family":"Furumichi","given":"Miho"},{"family":"Sato","given":"Yoko"},{"family":"Kawashima","given":"Masayuki"},{"family":"Ishiguro-Watanabe","given":"Mari"}],"issued":{"date-parts":[["2023",1,6]]}}},{"id":408,"uris":["http://zotero.org/users/local/ca53qki6/items/HT52W7T5"],"itemData":{"id":408,"type":"article-journal","abstract":"Abstract\n            The Reactome Knowledgebase (https://reactome.org), an Elixir and GCBR core biological data resource, provides manually curated molecular details of a broad range of normal and disease-related biological processes. Processes are annotated as an ordered network of molecular transformations in a single consistent data model. Reactome thus functions both as a digital archive of manually curated human biological processes and as a tool for discovering functional relationships in data such as gene expression profiles or somatic mutation catalogs from tumor cells. Here we review progress towards annotation of the entire human proteome, targeted annotation of disease-causing genetic variants of proteins and of small-molecule drugs in a pathway context, and towards supporting explicit annotation of cell- and tissue-specific pathways. Finally, we briefly discuss issues involved in making Reactome more fully interoperable with other related resources such as the Gene Ontology and maintaining the resulting community resource network.","container-title":"Nucleic Acids Research","DOI":"10.1093/nar/gkad1025","ISSN":"0305-1048, 1362-4962","issue":"D1","language":"en","license":"https://creativecommons.org/licenses/by/4.0/","page":"D672-D678","source":"DOI.org (Crossref)","title":"The Reactome Pathway Knowledgebase 2024","volume":"52","author":[{"family":"Milacic","given":"Marija"},{"family":"Beavers","given":"Deidre"},{"family":"Conley","given":"Patrick"},{"family":"Gong","given":"Chuqiao"},{"family":"Gillespie","given":"Marc"},{"family":"Griss","given":"Johannes"},{"family":"Haw","given":"Robin"},{"family":"Jassal","given":"Bijay"},{"family":"Matthews","given":"Lisa"},{"family":"May","given":"Bruce"},{"family":"Petryszak","given":"Robert"},{"family":"Ragueneau","given":"Eliot"},{"family":"Rothfels","given":"Karen"},{"family":"Sevilla","given":"Cristoffer"},{"family":"Shamovsky","given":"Veronica"},{"family":"Stephan","given":"Ralf"},{"family":"Tiwari","given":"Krishna"},{"family":"Varusai","given":"Thawfeek"},{"family":"Weiser","given":"Joel"},{"family":"Wright","given":"Adam"},{"family":"Wu","given":"Guanming"},{"family":"Stein","given":"Lincoln"},{"family":"Hermjakob","given":"Henning"},{"family":"D’Eustachio","given":"Peter"}],"issued":{"date-parts":[["2024",1,5]]}}},{"id":409,"uris":["http://zotero.org/users/local/ca53qki6/items/SMLSDD79"],"itemData":{"id":409,"type":"article-journal","abstract":"Abstract\n            WikiPathways (https://www.wikipathways.org) is a biological pathway database known for its collaborative nature and open science approaches. With the core idea of the scientific community developing and curating biological knowledge in pathway models, WikiPathways lowers all barriers for accessing and using its content. Increasingly more content creators, initiatives, projects and tools have started using WikiPathways. Central in this growth and increased use of WikiPathways are the various communities that focus on particular subsets of molecular pathways such as for rare diseases and lipid metabolism. Knowledge from published pathway figures helps prioritize pathway development, using optical character and named entity recognition. We show the growth of WikiPathways over the last three years, highlight the new communities and collaborations of pathway authors and curators, and describe various technologies to connect to external resources and initiatives. The road toward a sustainable, community-driven pathway database goes through integration with other resources such as Wikidata and allowing more use, curation and redistribution of WikiPathways content.","container-title":"Nucleic Acids Research","DOI":"10.1093/nar/gkaa1024","ISSN":"0305-1048, 1362-4962","issue":"D1","language":"en","license":"http://creativecommons.org/licenses/by/4.0/","page":"D613-D621","source":"DOI.org (Crossref)","title":"WikiPathways: connecting communities","title-short":"WikiPathways","volume":"49","author":[{"family":"Martens","given":"Marvin"},{"family":"Ammar","given":"Ammar"},{"family":"Riutta","given":"Anders"},{"family":"Waagmeester","given":"Andra"},{"family":"Slenter","given":"Denise N"},{"family":"Hanspers","given":"Kristina"},{"family":"A. Miller","given":"Ryan"},{"family":"Digles","given":"Daniela"},{"family":"Lopes","given":"Elisson N"},{"family":"Ehrhart","given":"Friederike"},{"family":"Dupuis","given":"Lauren J"},{"family":"Winckers","given":"Laurent A"},{"family":"Coort","given":"Susan L"},{"family":"Willighagen","given":"Egon L"},{"family":"Evelo","given":"Chris T"},{"family":"Pico","given":"Alexander R"},{"family":"Kutmon","given":"Martina"}],"issued":{"date-parts":[["2021",1,8]]}}},{"id":406,"uris":["http://zotero.org/users/local/ca53qki6/items/CMAVU2UP"],"itemData":{"id":406,"type":"article-journal","container-title":"Nucleic Acids Research","DOI":"10.1093/nar/gkw377","ISSN":"0305-1048, 1362-4962","issue":"W1","journalAbbreviation":"Nucleic Acids Res","language":"en","license":"http://creativecommons.org/licenses/by-nc/4.0/","page":"W90-W97","source":"DOI.org (Crossref)","title":"Enrichr: a comprehensive gene set enrichment analysis web server 2016 update","title-short":"Enrichr","volume":"44","author":[{"family":"Kuleshov","given":"Maxim V."},{"family":"Jones","given":"Matthew R."},{"family":"Rouillard","given":"Andrew D."},{"family":"Fernandez","given":"Nicolas F."},{"family":"Duan","given":"Qiaonan"},{"family":"Wang","given":"Zichen"},{"family":"Koplev","given":"Simon"},{"family":"Jenkins","given":"Sherry L."},{"family":"Jagodnik","given":"Kathleen M."},{"family":"Lachmann","given":"Alexander"},{"family":"McDermott","given":"Michael G."},{"family":"Monteiro","given":"Caroline D."},{"family":"Gundersen","given":"Gregory W."},{"family":"Ma'ayan","given":"Avi"}],"issued":{"date-parts":[["2016",7,8]]}}}],"schema":"https://github.com/citation-style-language/schema/raw/master/csl-citation.json"} </w:instrText>
      </w:r>
      <w:r w:rsidR="00F93F71" w:rsidRPr="00D43E7C">
        <w:fldChar w:fldCharType="separate"/>
      </w:r>
      <w:r w:rsidR="004A5394" w:rsidRPr="00D43E7C">
        <w:rPr>
          <w:rFonts w:ascii="Calibri" w:hAnsi="Calibri" w:cs="Calibri"/>
          <w:kern w:val="0"/>
          <w:szCs w:val="24"/>
        </w:rPr>
        <w:t>(45–48)</w:t>
      </w:r>
      <w:r w:rsidR="00F93F71" w:rsidRPr="00D43E7C">
        <w:fldChar w:fldCharType="end"/>
      </w:r>
      <w:r w:rsidR="00F93F71" w:rsidRPr="00D43E7C">
        <w:t>.</w:t>
      </w:r>
    </w:p>
    <w:p w14:paraId="5B6974F2" w14:textId="62E26660" w:rsidR="00881C51" w:rsidRPr="00D43E7C" w:rsidRDefault="00881C51" w:rsidP="00F8771B">
      <w:pPr>
        <w:jc w:val="both"/>
        <w:rPr>
          <w:b/>
          <w:bCs/>
        </w:rPr>
      </w:pPr>
      <w:r w:rsidRPr="00D43E7C">
        <w:rPr>
          <w:b/>
          <w:bCs/>
        </w:rPr>
        <w:t>Analysis of statistics</w:t>
      </w:r>
    </w:p>
    <w:p w14:paraId="0FACAB02" w14:textId="647DC66A" w:rsidR="00685D96" w:rsidRPr="00685D96" w:rsidRDefault="00685D96" w:rsidP="00685D96">
      <w:pPr>
        <w:jc w:val="both"/>
      </w:pPr>
      <w:r w:rsidRPr="00685D96">
        <w:t xml:space="preserve">Differential expression between tumor and normal tissues was evaluated using the Wilcoxon rank-sum test in TIMER2.0 and Student's </w:t>
      </w:r>
      <m:oMath>
        <m:r>
          <w:rPr>
            <w:rFonts w:ascii="Cambria Math" w:hAnsi="Cambria Math"/>
          </w:rPr>
          <m:t>t</m:t>
        </m:r>
      </m:oMath>
      <w:r w:rsidRPr="00685D96">
        <w:t xml:space="preserve">-test or one-way ANOVA in UALCAN. Unless specified by the platform, correlation analyses utilized Spearman's rank correlation coefficient. A two-sided </w:t>
      </w:r>
      <m:oMath>
        <m:r>
          <w:rPr>
            <w:rFonts w:ascii="Cambria Math" w:hAnsi="Cambria Math"/>
          </w:rPr>
          <m:t>P&lt;0.05</m:t>
        </m:r>
      </m:oMath>
      <w:r w:rsidRPr="00685D96">
        <w:t>was considered statistically significant.</w:t>
      </w:r>
    </w:p>
    <w:p w14:paraId="7A9CA299" w14:textId="77777777" w:rsidR="007E2C2D" w:rsidRDefault="007E2C2D" w:rsidP="004D5E7C">
      <w:pPr>
        <w:jc w:val="both"/>
        <w:rPr>
          <w:b/>
          <w:bCs/>
        </w:rPr>
      </w:pPr>
    </w:p>
    <w:p w14:paraId="2DCE83A5" w14:textId="221E2C77" w:rsidR="000D5044" w:rsidRPr="00D43E7C" w:rsidRDefault="000D5044" w:rsidP="004D5E7C">
      <w:pPr>
        <w:jc w:val="both"/>
        <w:rPr>
          <w:b/>
          <w:bCs/>
        </w:rPr>
      </w:pPr>
      <w:r w:rsidRPr="00D43E7C">
        <w:rPr>
          <w:b/>
          <w:bCs/>
        </w:rPr>
        <w:t>Results</w:t>
      </w:r>
    </w:p>
    <w:p w14:paraId="48672303" w14:textId="77777777" w:rsidR="000C61BD" w:rsidRPr="00D43E7C" w:rsidRDefault="000C61BD" w:rsidP="000C61BD">
      <w:pPr>
        <w:jc w:val="both"/>
        <w:rPr>
          <w:b/>
          <w:bCs/>
        </w:rPr>
      </w:pPr>
      <w:r w:rsidRPr="00D43E7C">
        <w:rPr>
          <w:b/>
          <w:bCs/>
        </w:rPr>
        <w:t xml:space="preserve">Expression Level of </w:t>
      </w:r>
      <w:r w:rsidRPr="00D43E7C">
        <w:rPr>
          <w:b/>
          <w:bCs/>
          <w:i/>
          <w:iCs/>
        </w:rPr>
        <w:t>TMEM45A</w:t>
      </w:r>
    </w:p>
    <w:p w14:paraId="4DFC19B1" w14:textId="439C12A0" w:rsidR="005F0515" w:rsidRDefault="0010740B" w:rsidP="005F0515">
      <w:pPr>
        <w:jc w:val="both"/>
      </w:pPr>
      <w:r w:rsidRPr="0010740B">
        <w:t xml:space="preserve">TMEM45A </w:t>
      </w:r>
      <w:r>
        <w:t>exhibited significant cancer-type-specific dysregulation across TCGA cohorts compared to corresponding normal tissues</w:t>
      </w:r>
      <w:r w:rsidRPr="0010740B">
        <w:t xml:space="preserve">. Specifically, TMEM45A was significantly downregulated in CHOL, KICH, LIHC, PRAD, THCA, and UCEC, but upregulated in BRCA, GBM, HNSC, KIRC, and LUSC </w:t>
      </w:r>
      <w:r w:rsidRPr="00C213B4">
        <w:rPr>
          <w:b/>
          <w:bCs/>
        </w:rPr>
        <w:t>(Figure 2A)</w:t>
      </w:r>
      <w:r w:rsidRPr="0010740B">
        <w:t xml:space="preserve">. Additionally, expression was significantly higher in primary cutaneous melanoma than in metastatic SKCM lesions. These patterns were independently validated in UALCAN </w:t>
      </w:r>
      <w:r w:rsidRPr="00BE332C">
        <w:rPr>
          <w:b/>
          <w:bCs/>
        </w:rPr>
        <w:t>(Figure 2B)</w:t>
      </w:r>
      <w:r w:rsidRPr="0010740B">
        <w:t>. Pathological stage analysis revealed significant associations with TMEM45A expression in BRCA, KICH, KIRC, and LUSC (</w:t>
      </w:r>
      <m:oMath>
        <m:r>
          <w:rPr>
            <w:rFonts w:ascii="Cambria Math" w:hAnsi="Cambria Math"/>
          </w:rPr>
          <m:t>P&lt;0.05</m:t>
        </m:r>
      </m:oMath>
      <w:r w:rsidRPr="0010740B">
        <w:t xml:space="preserve">; </w:t>
      </w:r>
      <w:r w:rsidRPr="00BE332C">
        <w:rPr>
          <w:b/>
          <w:bCs/>
        </w:rPr>
        <w:t>Figure 2C</w:t>
      </w:r>
      <w:r w:rsidRPr="0010740B">
        <w:t xml:space="preserve">), whereas CHOL, HNSC, LIHC, SKCM, THCA, and UCEC showed no stage dependence </w:t>
      </w:r>
      <w:r w:rsidRPr="00BE332C">
        <w:rPr>
          <w:b/>
          <w:bCs/>
        </w:rPr>
        <w:t>(Supplementary Figure 1)</w:t>
      </w:r>
      <w:r w:rsidRPr="0010740B">
        <w:t>. Stage-wise evaluation was omitted for GBM and PRAD due to incomplete clinical annotation.</w:t>
      </w:r>
    </w:p>
    <w:p w14:paraId="2C9BB430" w14:textId="2E48C972" w:rsidR="001F1F89" w:rsidRDefault="001F1F89" w:rsidP="005F0515">
      <w:pPr>
        <w:jc w:val="both"/>
      </w:pPr>
      <w:r>
        <w:rPr>
          <w:noProof/>
        </w:rPr>
        <w:lastRenderedPageBreak/>
        <w:drawing>
          <wp:inline distT="0" distB="0" distL="0" distR="0" wp14:anchorId="3964DC94" wp14:editId="5BA43424">
            <wp:extent cx="5876925" cy="6192121"/>
            <wp:effectExtent l="0" t="0" r="0" b="0"/>
            <wp:docPr id="143496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6771" name="Picture 1434967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83420" cy="6198964"/>
                    </a:xfrm>
                    <a:prstGeom prst="rect">
                      <a:avLst/>
                    </a:prstGeom>
                  </pic:spPr>
                </pic:pic>
              </a:graphicData>
            </a:graphic>
          </wp:inline>
        </w:drawing>
      </w:r>
    </w:p>
    <w:p w14:paraId="0B31BE66" w14:textId="631D8A44" w:rsidR="004863FA" w:rsidRDefault="001F1F89" w:rsidP="0079120B">
      <w:pPr>
        <w:jc w:val="both"/>
      </w:pPr>
      <w:r w:rsidRPr="00396B8C">
        <w:rPr>
          <w:b/>
          <w:bCs/>
        </w:rPr>
        <w:t xml:space="preserve">Figure 2: </w:t>
      </w:r>
      <w:r w:rsidRPr="009A02F0">
        <w:rPr>
          <w:i/>
          <w:iCs/>
        </w:rPr>
        <w:t>TMEM45A</w:t>
      </w:r>
      <w:r>
        <w:t xml:space="preserve">'s pan-cancer transcriptome expression profile and pathological stage connection. </w:t>
      </w:r>
      <w:r w:rsidRPr="00513137">
        <w:rPr>
          <w:b/>
          <w:bCs/>
        </w:rPr>
        <w:t>(A)</w:t>
      </w:r>
      <w:r>
        <w:t xml:space="preserve"> TIMER2.0 profiles human pan-cancer </w:t>
      </w:r>
      <w:r w:rsidRPr="009A02F0">
        <w:rPr>
          <w:i/>
          <w:iCs/>
        </w:rPr>
        <w:t>TMEM45A</w:t>
      </w:r>
      <w:r>
        <w:t xml:space="preserve"> expression levels across several TCGA cohorts, with asterisks (*p &lt; 0.05, p &lt; 0.01, ***p &lt; 0.001) denoting statistical significance. </w:t>
      </w:r>
      <w:r w:rsidRPr="00513137">
        <w:rPr>
          <w:b/>
          <w:bCs/>
        </w:rPr>
        <w:t>(B)</w:t>
      </w:r>
      <w:r>
        <w:t xml:space="preserve"> Using UALCAN, box plots of tumor (red) and normal (blue) tissues from available TCGA datasets were validated for differential </w:t>
      </w:r>
      <w:r w:rsidRPr="009A02F0">
        <w:rPr>
          <w:i/>
          <w:iCs/>
        </w:rPr>
        <w:t>TMEM45A</w:t>
      </w:r>
      <w:r>
        <w:t xml:space="preserve"> expression. </w:t>
      </w:r>
      <w:r w:rsidRPr="00513137">
        <w:rPr>
          <w:b/>
          <w:bCs/>
        </w:rPr>
        <w:t>(C)</w:t>
      </w:r>
      <w:r>
        <w:t xml:space="preserve"> Using GEPIA2, pathological stage-wise expression analysis of </w:t>
      </w:r>
      <w:r w:rsidRPr="009A02F0">
        <w:rPr>
          <w:i/>
          <w:iCs/>
        </w:rPr>
        <w:t>TMEM45A</w:t>
      </w:r>
      <w:r>
        <w:t xml:space="preserve"> in BRCA, KICH, KIRC, and LUSC cohorts (F-statistics and p-values indicated).</w:t>
      </w:r>
    </w:p>
    <w:p w14:paraId="783D1D91" w14:textId="77777777" w:rsidR="001F1F89" w:rsidRPr="001F1F89" w:rsidRDefault="001F1F89" w:rsidP="0079120B">
      <w:pPr>
        <w:jc w:val="both"/>
      </w:pPr>
    </w:p>
    <w:p w14:paraId="75791CD2" w14:textId="45B350DB" w:rsidR="0079120B" w:rsidRPr="00D43E7C" w:rsidRDefault="0079120B" w:rsidP="0079120B">
      <w:pPr>
        <w:jc w:val="both"/>
      </w:pPr>
      <w:r w:rsidRPr="00D43E7C">
        <w:rPr>
          <w:b/>
          <w:bCs/>
        </w:rPr>
        <w:lastRenderedPageBreak/>
        <w:t xml:space="preserve">Validation of </w:t>
      </w:r>
      <w:r w:rsidRPr="00D43E7C">
        <w:rPr>
          <w:b/>
          <w:bCs/>
          <w:i/>
          <w:iCs/>
        </w:rPr>
        <w:t>TMEM45A</w:t>
      </w:r>
      <w:r w:rsidRPr="00D43E7C">
        <w:rPr>
          <w:b/>
          <w:bCs/>
        </w:rPr>
        <w:t xml:space="preserve"> Overexpression via GEPIA2</w:t>
      </w:r>
      <w:r w:rsidRPr="00D43E7C">
        <w:t xml:space="preserve"> </w:t>
      </w:r>
    </w:p>
    <w:p w14:paraId="329C1A76" w14:textId="6E7B2457" w:rsidR="00B6347B" w:rsidRDefault="007D04C2" w:rsidP="0079120B">
      <w:pPr>
        <w:jc w:val="both"/>
        <w:rPr>
          <w:b/>
          <w:bCs/>
        </w:rPr>
      </w:pPr>
      <w:r w:rsidRPr="007D04C2">
        <w:t>Integrated TCGA–</w:t>
      </w:r>
      <w:proofErr w:type="spellStart"/>
      <w:r w:rsidRPr="007D04C2">
        <w:t>GTEx</w:t>
      </w:r>
      <w:proofErr w:type="spellEnd"/>
      <w:r w:rsidRPr="007D04C2">
        <w:t xml:space="preserve"> analysis in GEPIA2 confirmed cancer-type-specific </w:t>
      </w:r>
      <w:r>
        <w:t>dysregulation of TMEM45A</w:t>
      </w:r>
      <w:r w:rsidRPr="007D04C2">
        <w:t>. TMEM45A was significantly elevated in DLBC, GBM, HNSC, KIRC, LGG, LUSC, PAAD, and SARC (</w:t>
      </w:r>
      <m:oMath>
        <m:r>
          <w:rPr>
            <w:rFonts w:ascii="Cambria Math" w:hAnsi="Cambria Math"/>
          </w:rPr>
          <m:t>P&lt;0.05</m:t>
        </m:r>
      </m:oMath>
      <w:r w:rsidRPr="007D04C2">
        <w:t xml:space="preserve">), validating TIMER2.0 findings </w:t>
      </w:r>
      <w:r w:rsidRPr="006A5BD8">
        <w:rPr>
          <w:b/>
          <w:bCs/>
        </w:rPr>
        <w:t>(Figure 3A)</w:t>
      </w:r>
      <w:r w:rsidRPr="007D04C2">
        <w:t xml:space="preserve">. Conversely, expression was significantly decreased in CHOL, KICH, LAML, LIHC, READ, SKCM, TGCT, THCA, and UCEC </w:t>
      </w:r>
      <w:r w:rsidRPr="006A5BD8">
        <w:rPr>
          <w:b/>
          <w:bCs/>
        </w:rPr>
        <w:t>(Figure 3B)</w:t>
      </w:r>
      <w:r w:rsidRPr="007D04C2">
        <w:t xml:space="preserve">, with no significant differences observed in remaining malignancies </w:t>
      </w:r>
      <w:r w:rsidRPr="00347295">
        <w:rPr>
          <w:b/>
          <w:bCs/>
        </w:rPr>
        <w:t>(Supplementary Figures S2A, S2B).</w:t>
      </w:r>
    </w:p>
    <w:p w14:paraId="30993C82" w14:textId="38273490" w:rsidR="0024296E" w:rsidRPr="00AE549C" w:rsidRDefault="001D6E0E" w:rsidP="0079120B">
      <w:pPr>
        <w:jc w:val="both"/>
        <w:rPr>
          <w:b/>
          <w:bCs/>
        </w:rPr>
      </w:pPr>
      <w:r>
        <w:rPr>
          <w:b/>
          <w:bCs/>
          <w:noProof/>
        </w:rPr>
        <w:drawing>
          <wp:inline distT="0" distB="0" distL="0" distR="0" wp14:anchorId="5F41E866" wp14:editId="51B4074D">
            <wp:extent cx="5943600" cy="6102350"/>
            <wp:effectExtent l="0" t="0" r="0" b="0"/>
            <wp:docPr id="667978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78133" name="Picture 6679781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6110" cy="6104927"/>
                    </a:xfrm>
                    <a:prstGeom prst="rect">
                      <a:avLst/>
                    </a:prstGeom>
                  </pic:spPr>
                </pic:pic>
              </a:graphicData>
            </a:graphic>
          </wp:inline>
        </w:drawing>
      </w:r>
      <w:r w:rsidR="00AE549C" w:rsidRPr="000408A3">
        <w:rPr>
          <w:b/>
          <w:bCs/>
        </w:rPr>
        <w:t xml:space="preserve">Figure 3: </w:t>
      </w:r>
      <w:r w:rsidR="00AE549C" w:rsidRPr="007D5EE4">
        <w:rPr>
          <w:i/>
          <w:iCs/>
        </w:rPr>
        <w:t>TMEM45A</w:t>
      </w:r>
      <w:r w:rsidR="00AE549C">
        <w:t xml:space="preserve"> expression differences between TCGA and </w:t>
      </w:r>
      <w:proofErr w:type="spellStart"/>
      <w:r w:rsidR="00AE549C">
        <w:t>GTEx</w:t>
      </w:r>
      <w:proofErr w:type="spellEnd"/>
      <w:r w:rsidR="00AE549C">
        <w:t xml:space="preserve"> cohorts are validated using </w:t>
      </w:r>
      <w:r w:rsidR="00AE549C">
        <w:lastRenderedPageBreak/>
        <w:t xml:space="preserve">GEPIA2. </w:t>
      </w:r>
      <w:r w:rsidR="00AE549C" w:rsidRPr="007D5EE4">
        <w:rPr>
          <w:i/>
          <w:iCs/>
        </w:rPr>
        <w:t>TMEM45A</w:t>
      </w:r>
      <w:r w:rsidR="00AE549C">
        <w:t xml:space="preserve"> transcriptome expression differences between primary tumor (red) and normal control (green) tissues are validated by detailed box plots. </w:t>
      </w:r>
      <w:r w:rsidR="00AE549C" w:rsidRPr="00E67573">
        <w:rPr>
          <w:b/>
          <w:bCs/>
        </w:rPr>
        <w:t>(A)</w:t>
      </w:r>
      <w:r w:rsidR="00AE549C">
        <w:t xml:space="preserve"> Cohorts such as DLBC, GBM, HNSC, KIRC, LGG, LUSC, PAAD, and SARC showed substantial transcriptome up-regulation (p &lt; 0.05). </w:t>
      </w:r>
      <w:r w:rsidR="00AE549C" w:rsidRPr="00E67573">
        <w:rPr>
          <w:b/>
          <w:bCs/>
        </w:rPr>
        <w:t>(B)</w:t>
      </w:r>
      <w:r w:rsidR="00AE549C">
        <w:t xml:space="preserve"> Cohorts such as CHOL, KICH, LAML, LIHC, READ, SKCM, TGCT, THCA, and UCEC showed substantial transcriptome down-regulation (p &lt; 0.05). Below each corresponding graphic are the sample sizes for the tumor (num(T)) and normal (num(N)) cohorts.</w:t>
      </w:r>
    </w:p>
    <w:p w14:paraId="4E00F45A" w14:textId="77777777" w:rsidR="008C08C3" w:rsidRPr="00D43E7C" w:rsidRDefault="008C08C3" w:rsidP="008C08C3">
      <w:pPr>
        <w:jc w:val="both"/>
        <w:rPr>
          <w:b/>
          <w:bCs/>
          <w:i/>
          <w:iCs/>
        </w:rPr>
      </w:pPr>
      <w:r w:rsidRPr="00D43E7C">
        <w:rPr>
          <w:b/>
          <w:bCs/>
        </w:rPr>
        <w:t xml:space="preserve">Proteomic Analysis of </w:t>
      </w:r>
      <w:r w:rsidRPr="00D43E7C">
        <w:rPr>
          <w:b/>
          <w:bCs/>
          <w:i/>
          <w:iCs/>
        </w:rPr>
        <w:t>TMEM45A</w:t>
      </w:r>
    </w:p>
    <w:p w14:paraId="76231BF5" w14:textId="779A864C" w:rsidR="002751E6" w:rsidRDefault="00A94D1A" w:rsidP="00FA1759">
      <w:pPr>
        <w:jc w:val="both"/>
      </w:pPr>
      <w:r w:rsidRPr="00A94D1A">
        <w:t>CPTAC proteomic datasets via UALCAN, available for four TCGA cohorts, demonstrated significantly higher TMEM45A protein abundance in BRCA (</w:t>
      </w:r>
      <m:oMath>
        <m:r>
          <w:rPr>
            <w:rFonts w:ascii="Cambria Math" w:hAnsi="Cambria Math"/>
          </w:rPr>
          <m:t>P&lt;1×</m:t>
        </m:r>
        <m:sSup>
          <m:sSupPr>
            <m:ctrlPr>
              <w:rPr>
                <w:rFonts w:ascii="Cambria Math" w:hAnsi="Cambria Math"/>
              </w:rPr>
            </m:ctrlPr>
          </m:sSupPr>
          <m:e>
            <m:r>
              <w:rPr>
                <w:rFonts w:ascii="Cambria Math" w:hAnsi="Cambria Math"/>
              </w:rPr>
              <m:t>10</m:t>
            </m:r>
          </m:e>
          <m:sup>
            <m:r>
              <w:rPr>
                <w:rFonts w:ascii="Cambria Math" w:hAnsi="Cambria Math"/>
              </w:rPr>
              <m:t>-12</m:t>
            </m:r>
          </m:sup>
        </m:sSup>
      </m:oMath>
      <w:r w:rsidRPr="00A94D1A">
        <w:t>), HNSC (</w:t>
      </w:r>
      <m:oMath>
        <m:r>
          <w:rPr>
            <w:rFonts w:ascii="Cambria Math" w:hAnsi="Cambria Math"/>
          </w:rPr>
          <m:t>P=3.53×</m:t>
        </m:r>
        <m:sSup>
          <m:sSupPr>
            <m:ctrlPr>
              <w:rPr>
                <w:rFonts w:ascii="Cambria Math" w:hAnsi="Cambria Math"/>
              </w:rPr>
            </m:ctrlPr>
          </m:sSupPr>
          <m:e>
            <m:r>
              <w:rPr>
                <w:rFonts w:ascii="Cambria Math" w:hAnsi="Cambria Math"/>
              </w:rPr>
              <m:t>10</m:t>
            </m:r>
          </m:e>
          <m:sup>
            <m:r>
              <w:rPr>
                <w:rFonts w:ascii="Cambria Math" w:hAnsi="Cambria Math"/>
              </w:rPr>
              <m:t>-6</m:t>
            </m:r>
          </m:sup>
        </m:sSup>
      </m:oMath>
      <w:r w:rsidRPr="00A94D1A">
        <w:t>), and LIHC (</w:t>
      </w:r>
      <m:oMath>
        <m:r>
          <w:rPr>
            <w:rFonts w:ascii="Cambria Math" w:hAnsi="Cambria Math"/>
          </w:rPr>
          <m:t>P=7.33×</m:t>
        </m:r>
        <m:sSup>
          <m:sSupPr>
            <m:ctrlPr>
              <w:rPr>
                <w:rFonts w:ascii="Cambria Math" w:hAnsi="Cambria Math"/>
              </w:rPr>
            </m:ctrlPr>
          </m:sSupPr>
          <m:e>
            <m:r>
              <w:rPr>
                <w:rFonts w:ascii="Cambria Math" w:hAnsi="Cambria Math"/>
              </w:rPr>
              <m:t>10</m:t>
            </m:r>
          </m:e>
          <m:sup>
            <m:r>
              <w:rPr>
                <w:rFonts w:ascii="Cambria Math" w:hAnsi="Cambria Math"/>
              </w:rPr>
              <m:t>-4</m:t>
            </m:r>
          </m:sup>
        </m:sSup>
      </m:oMath>
      <w:r w:rsidRPr="00A94D1A">
        <w:t>) versus normal tissues, while LUSC showed no significant difference (</w:t>
      </w:r>
      <m:oMath>
        <m:r>
          <w:rPr>
            <w:rFonts w:ascii="Cambria Math" w:hAnsi="Cambria Math"/>
          </w:rPr>
          <m:t xml:space="preserve">P=0.297 </m:t>
        </m:r>
      </m:oMath>
      <w:r w:rsidRPr="00A94D1A">
        <w:rPr>
          <w:b/>
          <w:bCs/>
        </w:rPr>
        <w:t>(Supplementary Figure 3)</w:t>
      </w:r>
      <w:r w:rsidRPr="00A94D1A">
        <w:t xml:space="preserve">. Immunohistochemical (IHC) profiling using the HPA062101 antibody (Human Protein Atlas) confirmed malignant TMEM45A protein localization </w:t>
      </w:r>
      <w:r w:rsidRPr="00A94D1A">
        <w:rPr>
          <w:b/>
          <w:bCs/>
        </w:rPr>
        <w:t>(Figure 4, Table 1)</w:t>
      </w:r>
      <w:r w:rsidRPr="00A94D1A">
        <w:t>. SKCM displayed strong cytoplasmic and nuclear immunoreactivity versus normal skin; THCA exhibited moderate staining in malignant follicular cells with unmeasurable staining in normal thyroid; and LIHC showed positive staining in malignant hepatocyte cords. These proteomic and histological data broadly concord with transcriptomic observations.</w:t>
      </w:r>
    </w:p>
    <w:p w14:paraId="2BDAEE2A" w14:textId="6BA7D98B" w:rsidR="002751E6" w:rsidRPr="00AE549C" w:rsidRDefault="002751E6" w:rsidP="00FA1759">
      <w:pPr>
        <w:jc w:val="both"/>
      </w:pPr>
      <w:r>
        <w:rPr>
          <w:noProof/>
        </w:rPr>
        <w:lastRenderedPageBreak/>
        <w:drawing>
          <wp:inline distT="0" distB="0" distL="0" distR="0" wp14:anchorId="2151A342" wp14:editId="2561F604">
            <wp:extent cx="5943600" cy="5024755"/>
            <wp:effectExtent l="0" t="0" r="0" b="4445"/>
            <wp:docPr id="302460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60500" name="Picture 3024605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024755"/>
                    </a:xfrm>
                    <a:prstGeom prst="rect">
                      <a:avLst/>
                    </a:prstGeom>
                  </pic:spPr>
                </pic:pic>
              </a:graphicData>
            </a:graphic>
          </wp:inline>
        </w:drawing>
      </w:r>
    </w:p>
    <w:p w14:paraId="6B2DC83B" w14:textId="77777777" w:rsidR="002751E6" w:rsidRDefault="002751E6" w:rsidP="002751E6">
      <w:pPr>
        <w:jc w:val="both"/>
      </w:pPr>
      <w:r w:rsidRPr="00597285">
        <w:rPr>
          <w:b/>
          <w:bCs/>
        </w:rPr>
        <w:t xml:space="preserve">Figure 4: </w:t>
      </w:r>
      <w:r w:rsidRPr="000D2308">
        <w:rPr>
          <w:i/>
          <w:iCs/>
        </w:rPr>
        <w:t>TMEM45A</w:t>
      </w:r>
      <w:r>
        <w:t xml:space="preserve"> protein expression in several tumor tissues is validated by immunohistochemistry. Using the HPA062101 antibody, representative immunohistochemistry (IHC) tissue cores were acquired from the Human Protein Atlas (HPA) database. Twelve typical cancer types, such as BLCA, CESC, COAD, LIHC, OV, PAAD, READ, SKCM, STAD, TGCT, THCA, and UCEC, are represented by distinct microarrays that show varying protein expression and staining intensity </w:t>
      </w:r>
      <w:r w:rsidRPr="00E67573">
        <w:rPr>
          <w:b/>
          <w:bCs/>
        </w:rPr>
        <w:t>(A–C).</w:t>
      </w:r>
      <w:r>
        <w:t xml:space="preserve"> Variations in nuclear and cytoplasmic staining density throughout the malignant cellular compartments are indicative of immunoreactivity.</w:t>
      </w:r>
    </w:p>
    <w:p w14:paraId="02F0E79F" w14:textId="364E5517" w:rsidR="00FA1759" w:rsidRDefault="00FA1759" w:rsidP="00FA1759">
      <w:pPr>
        <w:jc w:val="both"/>
      </w:pPr>
    </w:p>
    <w:p w14:paraId="22888767" w14:textId="77777777" w:rsidR="002751E6" w:rsidRDefault="002751E6" w:rsidP="00FA1759">
      <w:pPr>
        <w:jc w:val="both"/>
      </w:pPr>
    </w:p>
    <w:p w14:paraId="43A997DB" w14:textId="77777777" w:rsidR="002751E6" w:rsidRPr="00AE549C" w:rsidRDefault="002751E6" w:rsidP="00FA1759">
      <w:pPr>
        <w:jc w:val="both"/>
      </w:pPr>
    </w:p>
    <w:p w14:paraId="6775DA1D" w14:textId="77777777" w:rsidR="00483D21" w:rsidRPr="00D43E7C" w:rsidRDefault="00483D21" w:rsidP="008C08C3">
      <w:pPr>
        <w:jc w:val="both"/>
      </w:pPr>
    </w:p>
    <w:p w14:paraId="1A98C07B" w14:textId="77777777" w:rsidR="008317E3" w:rsidRPr="00D43E7C" w:rsidRDefault="008317E3" w:rsidP="008C08C3">
      <w:pPr>
        <w:jc w:val="both"/>
      </w:pPr>
    </w:p>
    <w:p w14:paraId="399D36D1" w14:textId="77777777" w:rsidR="002751E6" w:rsidRDefault="002751E6" w:rsidP="002751E6">
      <w:r w:rsidRPr="009655F0">
        <w:rPr>
          <w:b/>
          <w:bCs/>
        </w:rPr>
        <w:lastRenderedPageBreak/>
        <w:t>Table 1.</w:t>
      </w:r>
      <w:r w:rsidRPr="009655F0">
        <w:t xml:space="preserve"> Immunohistochemical protein expression profile of </w:t>
      </w:r>
      <w:r w:rsidRPr="00E4516C">
        <w:rPr>
          <w:i/>
          <w:iCs/>
        </w:rPr>
        <w:t>TMEM45A</w:t>
      </w:r>
      <w:r w:rsidRPr="009655F0">
        <w:t xml:space="preserve"> across different human cancers based on the Human Protein Atlas database.</w:t>
      </w:r>
    </w:p>
    <w:tbl>
      <w:tblPr>
        <w:tblStyle w:val="PlainTable2"/>
        <w:tblW w:w="9355" w:type="dxa"/>
        <w:tblLook w:val="04A0" w:firstRow="1" w:lastRow="0" w:firstColumn="1" w:lastColumn="0" w:noHBand="0" w:noVBand="1"/>
      </w:tblPr>
      <w:tblGrid>
        <w:gridCol w:w="1123"/>
        <w:gridCol w:w="1806"/>
        <w:gridCol w:w="1386"/>
        <w:gridCol w:w="1634"/>
        <w:gridCol w:w="3406"/>
      </w:tblGrid>
      <w:tr w:rsidR="002751E6" w14:paraId="0BA72107" w14:textId="77777777" w:rsidTr="00AE62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115D66F3" w14:textId="77777777" w:rsidR="002751E6" w:rsidRPr="00F83EC3" w:rsidRDefault="002751E6" w:rsidP="00AE6216">
            <w:pPr>
              <w:jc w:val="center"/>
            </w:pPr>
            <w:r w:rsidRPr="00F83EC3">
              <w:t>Cancer</w:t>
            </w:r>
          </w:p>
        </w:tc>
        <w:tc>
          <w:tcPr>
            <w:tcW w:w="1806" w:type="dxa"/>
          </w:tcPr>
          <w:p w14:paraId="47432DC7" w14:textId="77777777" w:rsidR="002751E6" w:rsidRPr="00F83EC3" w:rsidRDefault="002751E6" w:rsidP="00AE6216">
            <w:pPr>
              <w:jc w:val="center"/>
              <w:cnfStyle w:val="100000000000" w:firstRow="1" w:lastRow="0" w:firstColumn="0" w:lastColumn="0" w:oddVBand="0" w:evenVBand="0" w:oddHBand="0" w:evenHBand="0" w:firstRowFirstColumn="0" w:firstRowLastColumn="0" w:lastRowFirstColumn="0" w:lastRowLastColumn="0"/>
            </w:pPr>
            <w:r w:rsidRPr="00F83EC3">
              <w:t>Expression</w:t>
            </w:r>
          </w:p>
          <w:p w14:paraId="773FF94A" w14:textId="77777777" w:rsidR="002751E6" w:rsidRPr="00F83EC3" w:rsidRDefault="002751E6" w:rsidP="00AE6216">
            <w:pPr>
              <w:jc w:val="center"/>
              <w:cnfStyle w:val="100000000000" w:firstRow="1" w:lastRow="0" w:firstColumn="0" w:lastColumn="0" w:oddVBand="0" w:evenVBand="0" w:oddHBand="0" w:evenHBand="0" w:firstRowFirstColumn="0" w:firstRowLastColumn="0" w:lastRowFirstColumn="0" w:lastRowLastColumn="0"/>
            </w:pPr>
            <w:r w:rsidRPr="00F83EC3">
              <w:t>(Staining level)</w:t>
            </w:r>
          </w:p>
        </w:tc>
        <w:tc>
          <w:tcPr>
            <w:tcW w:w="1386" w:type="dxa"/>
          </w:tcPr>
          <w:p w14:paraId="6C4B8F74" w14:textId="77777777" w:rsidR="002751E6" w:rsidRPr="00F83EC3" w:rsidRDefault="002751E6" w:rsidP="00AE6216">
            <w:pPr>
              <w:jc w:val="center"/>
              <w:cnfStyle w:val="100000000000" w:firstRow="1" w:lastRow="0" w:firstColumn="0" w:lastColumn="0" w:oddVBand="0" w:evenVBand="0" w:oddHBand="0" w:evenHBand="0" w:firstRowFirstColumn="0" w:firstRowLastColumn="0" w:lastRowFirstColumn="0" w:lastRowLastColumn="0"/>
            </w:pPr>
            <w:r w:rsidRPr="00F83EC3">
              <w:t>Intensity</w:t>
            </w:r>
          </w:p>
        </w:tc>
        <w:tc>
          <w:tcPr>
            <w:tcW w:w="1634" w:type="dxa"/>
          </w:tcPr>
          <w:p w14:paraId="29CB53D9" w14:textId="77777777" w:rsidR="002751E6" w:rsidRPr="00F83EC3" w:rsidRDefault="002751E6" w:rsidP="00AE6216">
            <w:pPr>
              <w:jc w:val="center"/>
              <w:cnfStyle w:val="100000000000" w:firstRow="1" w:lastRow="0" w:firstColumn="0" w:lastColumn="0" w:oddVBand="0" w:evenVBand="0" w:oddHBand="0" w:evenHBand="0" w:firstRowFirstColumn="0" w:firstRowLastColumn="0" w:lastRowFirstColumn="0" w:lastRowLastColumn="0"/>
            </w:pPr>
            <w:r w:rsidRPr="00F83EC3">
              <w:t>Quantity</w:t>
            </w:r>
          </w:p>
        </w:tc>
        <w:tc>
          <w:tcPr>
            <w:tcW w:w="3406" w:type="dxa"/>
          </w:tcPr>
          <w:p w14:paraId="785C654D" w14:textId="77777777" w:rsidR="002751E6" w:rsidRPr="00F83EC3" w:rsidRDefault="002751E6" w:rsidP="00AE6216">
            <w:pPr>
              <w:jc w:val="center"/>
              <w:cnfStyle w:val="100000000000" w:firstRow="1" w:lastRow="0" w:firstColumn="0" w:lastColumn="0" w:oddVBand="0" w:evenVBand="0" w:oddHBand="0" w:evenHBand="0" w:firstRowFirstColumn="0" w:firstRowLastColumn="0" w:lastRowFirstColumn="0" w:lastRowLastColumn="0"/>
            </w:pPr>
            <w:r w:rsidRPr="00F83EC3">
              <w:t>Location</w:t>
            </w:r>
          </w:p>
        </w:tc>
      </w:tr>
      <w:tr w:rsidR="002751E6" w14:paraId="0F1FEF8D" w14:textId="77777777" w:rsidTr="00AE6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25AACC4E" w14:textId="77777777" w:rsidR="002751E6" w:rsidRPr="00F83EC3" w:rsidRDefault="002751E6" w:rsidP="00AE6216">
            <w:pPr>
              <w:jc w:val="center"/>
              <w:rPr>
                <w:b w:val="0"/>
                <w:bCs w:val="0"/>
              </w:rPr>
            </w:pPr>
            <w:r w:rsidRPr="00F83EC3">
              <w:rPr>
                <w:b w:val="0"/>
                <w:bCs w:val="0"/>
              </w:rPr>
              <w:t>BLCA</w:t>
            </w:r>
          </w:p>
        </w:tc>
        <w:tc>
          <w:tcPr>
            <w:tcW w:w="1806" w:type="dxa"/>
          </w:tcPr>
          <w:p w14:paraId="246CA01C"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Medium</w:t>
            </w:r>
          </w:p>
        </w:tc>
        <w:tc>
          <w:tcPr>
            <w:tcW w:w="1386" w:type="dxa"/>
          </w:tcPr>
          <w:p w14:paraId="7647087E"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Moderate</w:t>
            </w:r>
          </w:p>
        </w:tc>
        <w:tc>
          <w:tcPr>
            <w:tcW w:w="1634" w:type="dxa"/>
          </w:tcPr>
          <w:p w14:paraId="1E1DBE11"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75% - 25%</w:t>
            </w:r>
          </w:p>
        </w:tc>
        <w:tc>
          <w:tcPr>
            <w:tcW w:w="3406" w:type="dxa"/>
          </w:tcPr>
          <w:p w14:paraId="7611420D"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Cytoplasmic/membranous</w:t>
            </w:r>
          </w:p>
        </w:tc>
      </w:tr>
      <w:tr w:rsidR="002751E6" w14:paraId="6E35869B" w14:textId="77777777" w:rsidTr="00AE6216">
        <w:tc>
          <w:tcPr>
            <w:cnfStyle w:val="001000000000" w:firstRow="0" w:lastRow="0" w:firstColumn="1" w:lastColumn="0" w:oddVBand="0" w:evenVBand="0" w:oddHBand="0" w:evenHBand="0" w:firstRowFirstColumn="0" w:firstRowLastColumn="0" w:lastRowFirstColumn="0" w:lastRowLastColumn="0"/>
            <w:tcW w:w="1123" w:type="dxa"/>
          </w:tcPr>
          <w:p w14:paraId="5735AD64" w14:textId="77777777" w:rsidR="002751E6" w:rsidRPr="00F83EC3" w:rsidRDefault="002751E6" w:rsidP="00AE6216">
            <w:pPr>
              <w:jc w:val="center"/>
              <w:rPr>
                <w:b w:val="0"/>
                <w:bCs w:val="0"/>
              </w:rPr>
            </w:pPr>
            <w:r w:rsidRPr="00F83EC3">
              <w:rPr>
                <w:b w:val="0"/>
                <w:bCs w:val="0"/>
              </w:rPr>
              <w:t>CESC</w:t>
            </w:r>
          </w:p>
        </w:tc>
        <w:tc>
          <w:tcPr>
            <w:tcW w:w="1806" w:type="dxa"/>
          </w:tcPr>
          <w:p w14:paraId="4149C5DF"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High</w:t>
            </w:r>
          </w:p>
        </w:tc>
        <w:tc>
          <w:tcPr>
            <w:tcW w:w="1386" w:type="dxa"/>
          </w:tcPr>
          <w:p w14:paraId="4638CF1B"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Strong</w:t>
            </w:r>
          </w:p>
        </w:tc>
        <w:tc>
          <w:tcPr>
            <w:tcW w:w="1634" w:type="dxa"/>
          </w:tcPr>
          <w:p w14:paraId="0C6E2983"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75% - 25%</w:t>
            </w:r>
          </w:p>
        </w:tc>
        <w:tc>
          <w:tcPr>
            <w:tcW w:w="3406" w:type="dxa"/>
          </w:tcPr>
          <w:p w14:paraId="793B2CE0"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Cytoplasmic/membranous nuclear</w:t>
            </w:r>
          </w:p>
        </w:tc>
      </w:tr>
      <w:tr w:rsidR="002751E6" w14:paraId="50DDAA84" w14:textId="77777777" w:rsidTr="00AE6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1679E49E" w14:textId="77777777" w:rsidR="002751E6" w:rsidRPr="00F83EC3" w:rsidRDefault="002751E6" w:rsidP="00AE6216">
            <w:pPr>
              <w:jc w:val="center"/>
              <w:rPr>
                <w:b w:val="0"/>
                <w:bCs w:val="0"/>
              </w:rPr>
            </w:pPr>
            <w:r w:rsidRPr="00F83EC3">
              <w:rPr>
                <w:b w:val="0"/>
                <w:bCs w:val="0"/>
              </w:rPr>
              <w:t>COAD</w:t>
            </w:r>
          </w:p>
        </w:tc>
        <w:tc>
          <w:tcPr>
            <w:tcW w:w="1806" w:type="dxa"/>
          </w:tcPr>
          <w:p w14:paraId="5D44420F"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High</w:t>
            </w:r>
          </w:p>
        </w:tc>
        <w:tc>
          <w:tcPr>
            <w:tcW w:w="1386" w:type="dxa"/>
          </w:tcPr>
          <w:p w14:paraId="1EA7304A"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Strong</w:t>
            </w:r>
          </w:p>
        </w:tc>
        <w:tc>
          <w:tcPr>
            <w:tcW w:w="1634" w:type="dxa"/>
          </w:tcPr>
          <w:p w14:paraId="0EF43D82"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75% - 25%</w:t>
            </w:r>
          </w:p>
        </w:tc>
        <w:tc>
          <w:tcPr>
            <w:tcW w:w="3406" w:type="dxa"/>
          </w:tcPr>
          <w:p w14:paraId="4AE867A9"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Cytoplasmic/membranous nuclear</w:t>
            </w:r>
          </w:p>
        </w:tc>
      </w:tr>
      <w:tr w:rsidR="002751E6" w14:paraId="541DABAA" w14:textId="77777777" w:rsidTr="00AE6216">
        <w:tc>
          <w:tcPr>
            <w:cnfStyle w:val="001000000000" w:firstRow="0" w:lastRow="0" w:firstColumn="1" w:lastColumn="0" w:oddVBand="0" w:evenVBand="0" w:oddHBand="0" w:evenHBand="0" w:firstRowFirstColumn="0" w:firstRowLastColumn="0" w:lastRowFirstColumn="0" w:lastRowLastColumn="0"/>
            <w:tcW w:w="1123" w:type="dxa"/>
          </w:tcPr>
          <w:p w14:paraId="62E367E9" w14:textId="77777777" w:rsidR="002751E6" w:rsidRPr="00F83EC3" w:rsidRDefault="002751E6" w:rsidP="00AE6216">
            <w:pPr>
              <w:jc w:val="center"/>
              <w:rPr>
                <w:b w:val="0"/>
                <w:bCs w:val="0"/>
              </w:rPr>
            </w:pPr>
            <w:r w:rsidRPr="00F83EC3">
              <w:rPr>
                <w:b w:val="0"/>
                <w:bCs w:val="0"/>
              </w:rPr>
              <w:t>LIHC</w:t>
            </w:r>
          </w:p>
        </w:tc>
        <w:tc>
          <w:tcPr>
            <w:tcW w:w="1806" w:type="dxa"/>
          </w:tcPr>
          <w:p w14:paraId="49164D4E"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Low</w:t>
            </w:r>
          </w:p>
        </w:tc>
        <w:tc>
          <w:tcPr>
            <w:tcW w:w="1386" w:type="dxa"/>
          </w:tcPr>
          <w:p w14:paraId="77A0863E"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Weak</w:t>
            </w:r>
          </w:p>
        </w:tc>
        <w:tc>
          <w:tcPr>
            <w:tcW w:w="1634" w:type="dxa"/>
          </w:tcPr>
          <w:p w14:paraId="644B01B7"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75% - 25%</w:t>
            </w:r>
          </w:p>
        </w:tc>
        <w:tc>
          <w:tcPr>
            <w:tcW w:w="3406" w:type="dxa"/>
          </w:tcPr>
          <w:p w14:paraId="2C8DB9CD"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Cytoplasmic/membranous nuclear</w:t>
            </w:r>
          </w:p>
        </w:tc>
      </w:tr>
      <w:tr w:rsidR="002751E6" w14:paraId="7853860F" w14:textId="77777777" w:rsidTr="00AE6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114F6975" w14:textId="77777777" w:rsidR="002751E6" w:rsidRPr="00F83EC3" w:rsidRDefault="002751E6" w:rsidP="00AE6216">
            <w:pPr>
              <w:jc w:val="center"/>
              <w:rPr>
                <w:b w:val="0"/>
                <w:bCs w:val="0"/>
              </w:rPr>
            </w:pPr>
            <w:r w:rsidRPr="00F83EC3">
              <w:rPr>
                <w:b w:val="0"/>
                <w:bCs w:val="0"/>
              </w:rPr>
              <w:t>OV</w:t>
            </w:r>
          </w:p>
        </w:tc>
        <w:tc>
          <w:tcPr>
            <w:tcW w:w="1806" w:type="dxa"/>
          </w:tcPr>
          <w:p w14:paraId="2E8D7908"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High</w:t>
            </w:r>
          </w:p>
        </w:tc>
        <w:tc>
          <w:tcPr>
            <w:tcW w:w="1386" w:type="dxa"/>
          </w:tcPr>
          <w:p w14:paraId="04690559"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Strong</w:t>
            </w:r>
          </w:p>
        </w:tc>
        <w:tc>
          <w:tcPr>
            <w:tcW w:w="1634" w:type="dxa"/>
          </w:tcPr>
          <w:p w14:paraId="4BFEC7DA"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75% - 25%</w:t>
            </w:r>
          </w:p>
        </w:tc>
        <w:tc>
          <w:tcPr>
            <w:tcW w:w="3406" w:type="dxa"/>
          </w:tcPr>
          <w:p w14:paraId="0845C998"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Cytoplasmic/membranous nuclear</w:t>
            </w:r>
          </w:p>
        </w:tc>
      </w:tr>
      <w:tr w:rsidR="002751E6" w14:paraId="57B9C520" w14:textId="77777777" w:rsidTr="00AE6216">
        <w:tc>
          <w:tcPr>
            <w:cnfStyle w:val="001000000000" w:firstRow="0" w:lastRow="0" w:firstColumn="1" w:lastColumn="0" w:oddVBand="0" w:evenVBand="0" w:oddHBand="0" w:evenHBand="0" w:firstRowFirstColumn="0" w:firstRowLastColumn="0" w:lastRowFirstColumn="0" w:lastRowLastColumn="0"/>
            <w:tcW w:w="1123" w:type="dxa"/>
          </w:tcPr>
          <w:p w14:paraId="374AF658" w14:textId="77777777" w:rsidR="002751E6" w:rsidRPr="00F83EC3" w:rsidRDefault="002751E6" w:rsidP="00AE6216">
            <w:pPr>
              <w:jc w:val="center"/>
              <w:rPr>
                <w:b w:val="0"/>
                <w:bCs w:val="0"/>
              </w:rPr>
            </w:pPr>
            <w:r w:rsidRPr="00F83EC3">
              <w:rPr>
                <w:b w:val="0"/>
                <w:bCs w:val="0"/>
              </w:rPr>
              <w:t>PAAD</w:t>
            </w:r>
          </w:p>
        </w:tc>
        <w:tc>
          <w:tcPr>
            <w:tcW w:w="1806" w:type="dxa"/>
          </w:tcPr>
          <w:p w14:paraId="51D9626A"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High</w:t>
            </w:r>
          </w:p>
        </w:tc>
        <w:tc>
          <w:tcPr>
            <w:tcW w:w="1386" w:type="dxa"/>
          </w:tcPr>
          <w:p w14:paraId="1BA14B2F"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Strong</w:t>
            </w:r>
          </w:p>
        </w:tc>
        <w:tc>
          <w:tcPr>
            <w:tcW w:w="1634" w:type="dxa"/>
          </w:tcPr>
          <w:p w14:paraId="15CE1947"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75% - 25%</w:t>
            </w:r>
          </w:p>
        </w:tc>
        <w:tc>
          <w:tcPr>
            <w:tcW w:w="3406" w:type="dxa"/>
          </w:tcPr>
          <w:p w14:paraId="1EAC6C0C"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Cytoplasmic/membranous nuclear</w:t>
            </w:r>
          </w:p>
        </w:tc>
      </w:tr>
      <w:tr w:rsidR="002751E6" w14:paraId="61CF534C" w14:textId="77777777" w:rsidTr="00AE6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0CCC4262" w14:textId="77777777" w:rsidR="002751E6" w:rsidRPr="00F83EC3" w:rsidRDefault="002751E6" w:rsidP="00AE6216">
            <w:pPr>
              <w:jc w:val="center"/>
              <w:rPr>
                <w:b w:val="0"/>
                <w:bCs w:val="0"/>
              </w:rPr>
            </w:pPr>
            <w:r w:rsidRPr="00F83EC3">
              <w:rPr>
                <w:b w:val="0"/>
                <w:bCs w:val="0"/>
              </w:rPr>
              <w:t>READ</w:t>
            </w:r>
          </w:p>
        </w:tc>
        <w:tc>
          <w:tcPr>
            <w:tcW w:w="1806" w:type="dxa"/>
          </w:tcPr>
          <w:p w14:paraId="131B5058"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Low</w:t>
            </w:r>
          </w:p>
        </w:tc>
        <w:tc>
          <w:tcPr>
            <w:tcW w:w="1386" w:type="dxa"/>
          </w:tcPr>
          <w:p w14:paraId="19E5EFED"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Moderate</w:t>
            </w:r>
          </w:p>
        </w:tc>
        <w:tc>
          <w:tcPr>
            <w:tcW w:w="1634" w:type="dxa"/>
          </w:tcPr>
          <w:p w14:paraId="2532142B"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&lt;25%</w:t>
            </w:r>
          </w:p>
        </w:tc>
        <w:tc>
          <w:tcPr>
            <w:tcW w:w="3406" w:type="dxa"/>
          </w:tcPr>
          <w:p w14:paraId="0D3C6A86"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Nuclear</w:t>
            </w:r>
          </w:p>
        </w:tc>
      </w:tr>
      <w:tr w:rsidR="002751E6" w14:paraId="33FD58FF" w14:textId="77777777" w:rsidTr="00AE6216">
        <w:tc>
          <w:tcPr>
            <w:cnfStyle w:val="001000000000" w:firstRow="0" w:lastRow="0" w:firstColumn="1" w:lastColumn="0" w:oddVBand="0" w:evenVBand="0" w:oddHBand="0" w:evenHBand="0" w:firstRowFirstColumn="0" w:firstRowLastColumn="0" w:lastRowFirstColumn="0" w:lastRowLastColumn="0"/>
            <w:tcW w:w="1123" w:type="dxa"/>
          </w:tcPr>
          <w:p w14:paraId="69BB626C" w14:textId="77777777" w:rsidR="002751E6" w:rsidRPr="00F83EC3" w:rsidRDefault="002751E6" w:rsidP="00AE6216">
            <w:pPr>
              <w:jc w:val="center"/>
              <w:rPr>
                <w:b w:val="0"/>
                <w:bCs w:val="0"/>
              </w:rPr>
            </w:pPr>
            <w:r w:rsidRPr="00F83EC3">
              <w:rPr>
                <w:b w:val="0"/>
                <w:bCs w:val="0"/>
              </w:rPr>
              <w:t>SKCM</w:t>
            </w:r>
          </w:p>
        </w:tc>
        <w:tc>
          <w:tcPr>
            <w:tcW w:w="1806" w:type="dxa"/>
          </w:tcPr>
          <w:p w14:paraId="54BBC4F1"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High</w:t>
            </w:r>
          </w:p>
        </w:tc>
        <w:tc>
          <w:tcPr>
            <w:tcW w:w="1386" w:type="dxa"/>
          </w:tcPr>
          <w:p w14:paraId="427F271E"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Strong</w:t>
            </w:r>
          </w:p>
        </w:tc>
        <w:tc>
          <w:tcPr>
            <w:tcW w:w="1634" w:type="dxa"/>
          </w:tcPr>
          <w:p w14:paraId="230C9460"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&gt;75%</w:t>
            </w:r>
          </w:p>
        </w:tc>
        <w:tc>
          <w:tcPr>
            <w:tcW w:w="3406" w:type="dxa"/>
          </w:tcPr>
          <w:p w14:paraId="34A4DE9F"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Cytoplasmic/membranous nuclear</w:t>
            </w:r>
          </w:p>
        </w:tc>
      </w:tr>
      <w:tr w:rsidR="002751E6" w14:paraId="58555D68" w14:textId="77777777" w:rsidTr="00AE6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194C034F" w14:textId="77777777" w:rsidR="002751E6" w:rsidRPr="00F83EC3" w:rsidRDefault="002751E6" w:rsidP="00AE6216">
            <w:pPr>
              <w:jc w:val="center"/>
              <w:rPr>
                <w:b w:val="0"/>
                <w:bCs w:val="0"/>
              </w:rPr>
            </w:pPr>
            <w:r w:rsidRPr="00F83EC3">
              <w:rPr>
                <w:b w:val="0"/>
                <w:bCs w:val="0"/>
              </w:rPr>
              <w:t>STAD</w:t>
            </w:r>
          </w:p>
        </w:tc>
        <w:tc>
          <w:tcPr>
            <w:tcW w:w="1806" w:type="dxa"/>
          </w:tcPr>
          <w:p w14:paraId="1427AAEB"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High</w:t>
            </w:r>
          </w:p>
        </w:tc>
        <w:tc>
          <w:tcPr>
            <w:tcW w:w="1386" w:type="dxa"/>
          </w:tcPr>
          <w:p w14:paraId="50D4BC35"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Strong</w:t>
            </w:r>
          </w:p>
        </w:tc>
        <w:tc>
          <w:tcPr>
            <w:tcW w:w="1634" w:type="dxa"/>
          </w:tcPr>
          <w:p w14:paraId="0C4517FF"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75% - 25%</w:t>
            </w:r>
          </w:p>
        </w:tc>
        <w:tc>
          <w:tcPr>
            <w:tcW w:w="3406" w:type="dxa"/>
          </w:tcPr>
          <w:p w14:paraId="51B643D7"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Cytoplasmic/membranous nuclear</w:t>
            </w:r>
          </w:p>
        </w:tc>
      </w:tr>
      <w:tr w:rsidR="002751E6" w14:paraId="613A23DF" w14:textId="77777777" w:rsidTr="00AE6216">
        <w:tc>
          <w:tcPr>
            <w:cnfStyle w:val="001000000000" w:firstRow="0" w:lastRow="0" w:firstColumn="1" w:lastColumn="0" w:oddVBand="0" w:evenVBand="0" w:oddHBand="0" w:evenHBand="0" w:firstRowFirstColumn="0" w:firstRowLastColumn="0" w:lastRowFirstColumn="0" w:lastRowLastColumn="0"/>
            <w:tcW w:w="1123" w:type="dxa"/>
          </w:tcPr>
          <w:p w14:paraId="5DED3180" w14:textId="77777777" w:rsidR="002751E6" w:rsidRPr="00F83EC3" w:rsidRDefault="002751E6" w:rsidP="00AE6216">
            <w:pPr>
              <w:jc w:val="center"/>
              <w:rPr>
                <w:b w:val="0"/>
                <w:bCs w:val="0"/>
              </w:rPr>
            </w:pPr>
            <w:r w:rsidRPr="00F83EC3">
              <w:rPr>
                <w:b w:val="0"/>
                <w:bCs w:val="0"/>
              </w:rPr>
              <w:t>TGCT</w:t>
            </w:r>
          </w:p>
        </w:tc>
        <w:tc>
          <w:tcPr>
            <w:tcW w:w="1806" w:type="dxa"/>
          </w:tcPr>
          <w:p w14:paraId="6F90E9B8"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Medium</w:t>
            </w:r>
          </w:p>
        </w:tc>
        <w:tc>
          <w:tcPr>
            <w:tcW w:w="1386" w:type="dxa"/>
          </w:tcPr>
          <w:p w14:paraId="2563191A"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Strong</w:t>
            </w:r>
          </w:p>
        </w:tc>
        <w:tc>
          <w:tcPr>
            <w:tcW w:w="1634" w:type="dxa"/>
          </w:tcPr>
          <w:p w14:paraId="65C6CB97"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&lt;25%</w:t>
            </w:r>
          </w:p>
        </w:tc>
        <w:tc>
          <w:tcPr>
            <w:tcW w:w="3406" w:type="dxa"/>
          </w:tcPr>
          <w:p w14:paraId="167D5532"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 xml:space="preserve">Cytoplasmic/membranous </w:t>
            </w:r>
          </w:p>
        </w:tc>
      </w:tr>
      <w:tr w:rsidR="002751E6" w14:paraId="4D7CBDC9" w14:textId="77777777" w:rsidTr="00AE6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3" w:type="dxa"/>
          </w:tcPr>
          <w:p w14:paraId="0E7F1182" w14:textId="77777777" w:rsidR="002751E6" w:rsidRPr="00F83EC3" w:rsidRDefault="002751E6" w:rsidP="00AE6216">
            <w:pPr>
              <w:jc w:val="center"/>
              <w:rPr>
                <w:b w:val="0"/>
                <w:bCs w:val="0"/>
              </w:rPr>
            </w:pPr>
            <w:r w:rsidRPr="00F83EC3">
              <w:rPr>
                <w:b w:val="0"/>
                <w:bCs w:val="0"/>
              </w:rPr>
              <w:t>THCA</w:t>
            </w:r>
          </w:p>
        </w:tc>
        <w:tc>
          <w:tcPr>
            <w:tcW w:w="1806" w:type="dxa"/>
          </w:tcPr>
          <w:p w14:paraId="3BCF667E"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Medium</w:t>
            </w:r>
          </w:p>
        </w:tc>
        <w:tc>
          <w:tcPr>
            <w:tcW w:w="1386" w:type="dxa"/>
          </w:tcPr>
          <w:p w14:paraId="1E9BC771"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Moderate</w:t>
            </w:r>
          </w:p>
        </w:tc>
        <w:tc>
          <w:tcPr>
            <w:tcW w:w="1634" w:type="dxa"/>
          </w:tcPr>
          <w:p w14:paraId="593F0175"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75% - 25%</w:t>
            </w:r>
          </w:p>
        </w:tc>
        <w:tc>
          <w:tcPr>
            <w:tcW w:w="3406" w:type="dxa"/>
          </w:tcPr>
          <w:p w14:paraId="6127C350" w14:textId="77777777" w:rsidR="002751E6" w:rsidRDefault="002751E6" w:rsidP="00AE6216">
            <w:pPr>
              <w:jc w:val="center"/>
              <w:cnfStyle w:val="000000100000" w:firstRow="0" w:lastRow="0" w:firstColumn="0" w:lastColumn="0" w:oddVBand="0" w:evenVBand="0" w:oddHBand="1" w:evenHBand="0" w:firstRowFirstColumn="0" w:firstRowLastColumn="0" w:lastRowFirstColumn="0" w:lastRowLastColumn="0"/>
            </w:pPr>
            <w:r>
              <w:t xml:space="preserve">Cytoplasmic/membranous </w:t>
            </w:r>
          </w:p>
        </w:tc>
      </w:tr>
      <w:tr w:rsidR="002751E6" w14:paraId="647DD48C" w14:textId="77777777" w:rsidTr="00AE6216">
        <w:tc>
          <w:tcPr>
            <w:cnfStyle w:val="001000000000" w:firstRow="0" w:lastRow="0" w:firstColumn="1" w:lastColumn="0" w:oddVBand="0" w:evenVBand="0" w:oddHBand="0" w:evenHBand="0" w:firstRowFirstColumn="0" w:firstRowLastColumn="0" w:lastRowFirstColumn="0" w:lastRowLastColumn="0"/>
            <w:tcW w:w="1123" w:type="dxa"/>
          </w:tcPr>
          <w:p w14:paraId="4589AD2C" w14:textId="77777777" w:rsidR="002751E6" w:rsidRPr="00F83EC3" w:rsidRDefault="002751E6" w:rsidP="00AE6216">
            <w:pPr>
              <w:jc w:val="center"/>
              <w:rPr>
                <w:b w:val="0"/>
                <w:bCs w:val="0"/>
              </w:rPr>
            </w:pPr>
            <w:r w:rsidRPr="00F83EC3">
              <w:rPr>
                <w:b w:val="0"/>
                <w:bCs w:val="0"/>
              </w:rPr>
              <w:t>UCEC</w:t>
            </w:r>
          </w:p>
        </w:tc>
        <w:tc>
          <w:tcPr>
            <w:tcW w:w="1806" w:type="dxa"/>
          </w:tcPr>
          <w:p w14:paraId="4DC55311"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Not detected</w:t>
            </w:r>
          </w:p>
        </w:tc>
        <w:tc>
          <w:tcPr>
            <w:tcW w:w="1386" w:type="dxa"/>
          </w:tcPr>
          <w:p w14:paraId="2610841A"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Weak</w:t>
            </w:r>
          </w:p>
        </w:tc>
        <w:tc>
          <w:tcPr>
            <w:tcW w:w="1634" w:type="dxa"/>
          </w:tcPr>
          <w:p w14:paraId="62A89383"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&lt;25%</w:t>
            </w:r>
          </w:p>
        </w:tc>
        <w:tc>
          <w:tcPr>
            <w:tcW w:w="3406" w:type="dxa"/>
          </w:tcPr>
          <w:p w14:paraId="78300006" w14:textId="77777777" w:rsidR="002751E6" w:rsidRDefault="002751E6" w:rsidP="00AE6216">
            <w:pPr>
              <w:jc w:val="center"/>
              <w:cnfStyle w:val="000000000000" w:firstRow="0" w:lastRow="0" w:firstColumn="0" w:lastColumn="0" w:oddVBand="0" w:evenVBand="0" w:oddHBand="0" w:evenHBand="0" w:firstRowFirstColumn="0" w:firstRowLastColumn="0" w:lastRowFirstColumn="0" w:lastRowLastColumn="0"/>
            </w:pPr>
            <w:r>
              <w:t>Nuclear</w:t>
            </w:r>
          </w:p>
        </w:tc>
      </w:tr>
    </w:tbl>
    <w:p w14:paraId="428ECD85" w14:textId="77777777" w:rsidR="002751E6" w:rsidRPr="005B1914" w:rsidRDefault="002751E6" w:rsidP="002751E6">
      <w:pPr>
        <w:jc w:val="both"/>
      </w:pPr>
      <w:r w:rsidRPr="00B7170D">
        <w:rPr>
          <w:b/>
          <w:bCs/>
        </w:rPr>
        <w:t>BLCA:</w:t>
      </w:r>
      <w:r w:rsidRPr="005B1914">
        <w:t xml:space="preserve"> Bladder Urothelial Carcinoma; </w:t>
      </w:r>
      <w:r w:rsidRPr="00B7170D">
        <w:rPr>
          <w:b/>
          <w:bCs/>
        </w:rPr>
        <w:t>CESC:</w:t>
      </w:r>
      <w:r w:rsidRPr="005B1914">
        <w:t xml:space="preserve"> Cervical Squamous Cell Carcinoma and Endocervical Adenocarcinoma; </w:t>
      </w:r>
      <w:r w:rsidRPr="00B7170D">
        <w:rPr>
          <w:b/>
          <w:bCs/>
        </w:rPr>
        <w:t>COAD:</w:t>
      </w:r>
      <w:r w:rsidRPr="005B1914">
        <w:t xml:space="preserve"> Colon Adenocarcinoma; </w:t>
      </w:r>
      <w:r w:rsidRPr="00B7170D">
        <w:rPr>
          <w:b/>
          <w:bCs/>
        </w:rPr>
        <w:t>LIHC:</w:t>
      </w:r>
      <w:r w:rsidRPr="005B1914">
        <w:t xml:space="preserve"> Liver Hepatocellular Carcinoma; </w:t>
      </w:r>
      <w:r w:rsidRPr="00B7170D">
        <w:rPr>
          <w:b/>
          <w:bCs/>
        </w:rPr>
        <w:t>OV:</w:t>
      </w:r>
      <w:r w:rsidRPr="005B1914">
        <w:t xml:space="preserve"> Ovarian Serous Cystadenocarcinoma; </w:t>
      </w:r>
      <w:r w:rsidRPr="00B7170D">
        <w:rPr>
          <w:b/>
          <w:bCs/>
        </w:rPr>
        <w:t>PAAD:</w:t>
      </w:r>
      <w:r w:rsidRPr="005B1914">
        <w:t xml:space="preserve"> Pancreatic Adenocarcinoma; </w:t>
      </w:r>
      <w:r w:rsidRPr="00B7170D">
        <w:rPr>
          <w:b/>
          <w:bCs/>
        </w:rPr>
        <w:t>READ:</w:t>
      </w:r>
      <w:r w:rsidRPr="005B1914">
        <w:t xml:space="preserve"> Rectum Adenocarcinoma; </w:t>
      </w:r>
      <w:r w:rsidRPr="00B7170D">
        <w:rPr>
          <w:b/>
          <w:bCs/>
        </w:rPr>
        <w:t>SKCM:</w:t>
      </w:r>
      <w:r w:rsidRPr="005B1914">
        <w:t xml:space="preserve"> Skin Cutaneous Melanoma; </w:t>
      </w:r>
      <w:r w:rsidRPr="00B7170D">
        <w:rPr>
          <w:b/>
          <w:bCs/>
        </w:rPr>
        <w:t>STAD:</w:t>
      </w:r>
      <w:r w:rsidRPr="005B1914">
        <w:t xml:space="preserve"> Stomach Adenocarcinoma; </w:t>
      </w:r>
      <w:r w:rsidRPr="00B7170D">
        <w:rPr>
          <w:b/>
          <w:bCs/>
        </w:rPr>
        <w:t>TGCT:</w:t>
      </w:r>
      <w:r w:rsidRPr="005B1914">
        <w:t xml:space="preserve"> Testicular Germ Cell Tumors; </w:t>
      </w:r>
      <w:r w:rsidRPr="00B7170D">
        <w:rPr>
          <w:b/>
          <w:bCs/>
        </w:rPr>
        <w:t>THCA:</w:t>
      </w:r>
      <w:r w:rsidRPr="005B1914">
        <w:t xml:space="preserve"> Thyroid Carcinoma; </w:t>
      </w:r>
      <w:r w:rsidRPr="00B7170D">
        <w:rPr>
          <w:b/>
          <w:bCs/>
        </w:rPr>
        <w:t>UCEC:</w:t>
      </w:r>
      <w:r w:rsidRPr="005B1914">
        <w:t xml:space="preserve"> Uterine Corpus Endometrial Carcinoma. Immunohistochemical staining data were generated using the HPA062101 antibody obtained from the Human Protein Atlas database. Detailed information for individuals listed in </w:t>
      </w:r>
      <w:r w:rsidRPr="005B1914">
        <w:rPr>
          <w:b/>
          <w:bCs/>
        </w:rPr>
        <w:t>supplementary table S1</w:t>
      </w:r>
      <w:r w:rsidRPr="005B1914">
        <w:t>. The remaining cancer types showed no detectable TMEM45A protein expression in the Human Protein Atlas database, with antibody staining classified as not detected, with negative intensity, no quantity, and no specific location.</w:t>
      </w:r>
    </w:p>
    <w:p w14:paraId="5AD95B3C" w14:textId="77777777" w:rsidR="006055ED" w:rsidRPr="00D43E7C" w:rsidRDefault="006055ED" w:rsidP="008C08C3">
      <w:pPr>
        <w:jc w:val="both"/>
      </w:pPr>
    </w:p>
    <w:p w14:paraId="22C736EE" w14:textId="77777777" w:rsidR="006055ED" w:rsidRPr="00D43E7C" w:rsidRDefault="006055ED" w:rsidP="006055ED">
      <w:pPr>
        <w:jc w:val="both"/>
        <w:rPr>
          <w:b/>
          <w:bCs/>
        </w:rPr>
      </w:pPr>
      <w:r w:rsidRPr="00D43E7C">
        <w:rPr>
          <w:b/>
          <w:bCs/>
        </w:rPr>
        <w:t xml:space="preserve">Prognostic Value of </w:t>
      </w:r>
      <w:r w:rsidRPr="00D43E7C">
        <w:rPr>
          <w:b/>
          <w:bCs/>
          <w:i/>
          <w:iCs/>
        </w:rPr>
        <w:t>TMEM45A</w:t>
      </w:r>
      <w:r w:rsidRPr="00D43E7C">
        <w:rPr>
          <w:b/>
          <w:bCs/>
        </w:rPr>
        <w:t xml:space="preserve"> in Human Cancers</w:t>
      </w:r>
    </w:p>
    <w:p w14:paraId="21D30CC0" w14:textId="1E293A46" w:rsidR="008B2C97" w:rsidRDefault="00A94D1A" w:rsidP="008B2C97">
      <w:pPr>
        <w:jc w:val="both"/>
      </w:pPr>
      <w:r w:rsidRPr="00A94D1A">
        <w:t xml:space="preserve">Elevated TMEM45A expression was associated with unfavorable clinical outcomes across multiple TCGA cohorts </w:t>
      </w:r>
      <w:r w:rsidRPr="006D3895">
        <w:rPr>
          <w:b/>
          <w:bCs/>
        </w:rPr>
        <w:t>(Figures 5A, 5B).</w:t>
      </w:r>
      <w:r w:rsidRPr="00A94D1A">
        <w:t xml:space="preserve"> Survival heatmaps and Kaplan–Meier analyses revealed that high TMEM45A significantly correlated with poorer overall survival (OS) in KIRC (</w:t>
      </w:r>
      <m:oMath>
        <m:r>
          <w:rPr>
            <w:rFonts w:ascii="Cambria Math" w:hAnsi="Cambria Math"/>
          </w:rPr>
          <m:t>P=0.014</m:t>
        </m:r>
      </m:oMath>
      <w:r w:rsidRPr="00A94D1A">
        <w:t xml:space="preserve">), KIRP </w:t>
      </w:r>
      <w:r w:rsidRPr="00A94D1A">
        <w:lastRenderedPageBreak/>
        <w:t>(</w:t>
      </w:r>
      <m:oMath>
        <m:r>
          <w:rPr>
            <w:rFonts w:ascii="Cambria Math" w:hAnsi="Cambria Math"/>
          </w:rPr>
          <m:t>P=0.041</m:t>
        </m:r>
      </m:oMath>
      <w:r w:rsidRPr="00A94D1A">
        <w:t>), LIHC (</w:t>
      </w:r>
      <m:oMath>
        <m:r>
          <w:rPr>
            <w:rFonts w:ascii="Cambria Math" w:hAnsi="Cambria Math"/>
          </w:rPr>
          <m:t>P=0.049</m:t>
        </m:r>
      </m:oMath>
      <w:r w:rsidRPr="00A94D1A">
        <w:t>), STAD (</w:t>
      </w:r>
      <m:oMath>
        <m:r>
          <w:rPr>
            <w:rFonts w:ascii="Cambria Math" w:hAnsi="Cambria Math"/>
          </w:rPr>
          <m:t>P=0.003</m:t>
        </m:r>
      </m:oMath>
      <w:r w:rsidRPr="00A94D1A">
        <w:t>), and THCA (</w:t>
      </w:r>
      <m:oMath>
        <m:r>
          <w:rPr>
            <w:rFonts w:ascii="Cambria Math" w:hAnsi="Cambria Math"/>
          </w:rPr>
          <m:t>P=0.0087</m:t>
        </m:r>
      </m:oMath>
      <w:r w:rsidRPr="00A94D1A">
        <w:t xml:space="preserve">) </w:t>
      </w:r>
      <w:r w:rsidRPr="006D3895">
        <w:rPr>
          <w:b/>
          <w:bCs/>
        </w:rPr>
        <w:t>(Figures 5A, 5C).</w:t>
      </w:r>
      <w:r w:rsidRPr="00A94D1A">
        <w:t xml:space="preserve"> Additionally, high expression predicted significantly shorter disease-free survival (DFS) in KIRC (</w:t>
      </w:r>
      <m:oMath>
        <m:r>
          <w:rPr>
            <w:rFonts w:ascii="Cambria Math" w:hAnsi="Cambria Math"/>
          </w:rPr>
          <m:t>P=1×</m:t>
        </m:r>
        <m:sSup>
          <m:sSupPr>
            <m:ctrlPr>
              <w:rPr>
                <w:rFonts w:ascii="Cambria Math" w:hAnsi="Cambria Math"/>
              </w:rPr>
            </m:ctrlPr>
          </m:sSupPr>
          <m:e>
            <m:r>
              <w:rPr>
                <w:rFonts w:ascii="Cambria Math" w:hAnsi="Cambria Math"/>
              </w:rPr>
              <m:t>10</m:t>
            </m:r>
          </m:e>
          <m:sup>
            <m:r>
              <w:rPr>
                <w:rFonts w:ascii="Cambria Math" w:hAnsi="Cambria Math"/>
              </w:rPr>
              <m:t>-4</m:t>
            </m:r>
          </m:sup>
        </m:sSup>
      </m:oMath>
      <w:r w:rsidRPr="00A94D1A">
        <w:t>), OV (</w:t>
      </w:r>
      <m:oMath>
        <m:r>
          <w:rPr>
            <w:rFonts w:ascii="Cambria Math" w:hAnsi="Cambria Math"/>
          </w:rPr>
          <m:t>P=0.019</m:t>
        </m:r>
      </m:oMath>
      <w:r w:rsidRPr="00A94D1A">
        <w:t>), and STAD (</w:t>
      </w:r>
      <m:oMath>
        <m:r>
          <w:rPr>
            <w:rFonts w:ascii="Cambria Math" w:hAnsi="Cambria Math"/>
          </w:rPr>
          <m:t>P=0.027</m:t>
        </m:r>
      </m:oMath>
      <w:r w:rsidRPr="00A94D1A">
        <w:t xml:space="preserve">) </w:t>
      </w:r>
      <w:r w:rsidRPr="006D3895">
        <w:rPr>
          <w:b/>
          <w:bCs/>
        </w:rPr>
        <w:t>(Figures 5B, 5D)</w:t>
      </w:r>
      <w:r w:rsidRPr="00A94D1A">
        <w:t>. Concurrently, KIRC and STAD demonstrated associations across both OS and DFS.</w:t>
      </w:r>
    </w:p>
    <w:p w14:paraId="4C283F32" w14:textId="7C6EE692" w:rsidR="00D378DA" w:rsidRPr="00D378DA" w:rsidRDefault="00D378DA" w:rsidP="008B2C97">
      <w:pPr>
        <w:jc w:val="both"/>
      </w:pPr>
      <w:r>
        <w:rPr>
          <w:noProof/>
        </w:rPr>
        <w:drawing>
          <wp:inline distT="0" distB="0" distL="0" distR="0" wp14:anchorId="45907037" wp14:editId="640D9F59">
            <wp:extent cx="5943600" cy="5412740"/>
            <wp:effectExtent l="0" t="0" r="0" b="0"/>
            <wp:docPr id="20523592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59276" name="Picture 20523592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412740"/>
                    </a:xfrm>
                    <a:prstGeom prst="rect">
                      <a:avLst/>
                    </a:prstGeom>
                  </pic:spPr>
                </pic:pic>
              </a:graphicData>
            </a:graphic>
          </wp:inline>
        </w:drawing>
      </w:r>
    </w:p>
    <w:p w14:paraId="20240B52" w14:textId="4D7386F7" w:rsidR="008B2C97" w:rsidRPr="00D43E7C" w:rsidRDefault="00D378DA" w:rsidP="006055ED">
      <w:pPr>
        <w:jc w:val="both"/>
      </w:pPr>
      <w:r w:rsidRPr="001D5862">
        <w:rPr>
          <w:b/>
          <w:bCs/>
        </w:rPr>
        <w:t xml:space="preserve">Figure 5: </w:t>
      </w:r>
      <w:r>
        <w:t xml:space="preserve">Survival study and pan-cancer prognostic classification of </w:t>
      </w:r>
      <w:r w:rsidRPr="000D2308">
        <w:rPr>
          <w:i/>
          <w:iCs/>
        </w:rPr>
        <w:t>TMEM45A</w:t>
      </w:r>
      <w:r>
        <w:t xml:space="preserve"> expression in TCGA cohorts. </w:t>
      </w:r>
      <w:r w:rsidRPr="005C1E9E">
        <w:rPr>
          <w:b/>
          <w:bCs/>
        </w:rPr>
        <w:t>(A, B)</w:t>
      </w:r>
      <w:r>
        <w:t xml:space="preserve"> Pan-cancer survival heatmaps showing the statistical relationship between </w:t>
      </w:r>
      <w:r w:rsidRPr="000D2308">
        <w:rPr>
          <w:i/>
          <w:iCs/>
        </w:rPr>
        <w:t>TMEM45A</w:t>
      </w:r>
      <w:r>
        <w:t xml:space="preserve"> expression. </w:t>
      </w:r>
      <w:r w:rsidRPr="005C1E9E">
        <w:rPr>
          <w:b/>
          <w:bCs/>
        </w:rPr>
        <w:t>(A)</w:t>
      </w:r>
      <w:r>
        <w:t xml:space="preserve"> Overall Survival (OS) and </w:t>
      </w:r>
      <w:r w:rsidRPr="00F9176C">
        <w:rPr>
          <w:b/>
          <w:bCs/>
        </w:rPr>
        <w:t>(B)</w:t>
      </w:r>
      <w:r>
        <w:t xml:space="preserve"> Disease-Free Survival (DFS) in 33 human cancers. Cohorts with statistically significant survival risk are shown by red frames. To assess </w:t>
      </w:r>
      <w:r w:rsidRPr="007C25BF">
        <w:rPr>
          <w:b/>
          <w:bCs/>
        </w:rPr>
        <w:t>(C)</w:t>
      </w:r>
      <w:r>
        <w:t xml:space="preserve"> OS across KIRC, KIRP, LIHC, STAD, and THCA, and </w:t>
      </w:r>
      <w:r w:rsidRPr="006811D5">
        <w:rPr>
          <w:b/>
          <w:bCs/>
        </w:rPr>
        <w:t>(D)</w:t>
      </w:r>
      <w:r>
        <w:t xml:space="preserve"> DFS across KIRC, OV, and STAD, Kaplan-Meier survival curves stratified cohorts into high (red) and low (blue) </w:t>
      </w:r>
      <w:r w:rsidRPr="00BA5313">
        <w:rPr>
          <w:i/>
          <w:iCs/>
        </w:rPr>
        <w:t>TMEM45A</w:t>
      </w:r>
      <w:r>
        <w:t xml:space="preserve"> expression groups. Each corresponding curve has annotations for log-rank p-values, hazard ratios (HR), and sample sizes (n).</w:t>
      </w:r>
    </w:p>
    <w:p w14:paraId="733D00F0" w14:textId="5C5FB623" w:rsidR="00A10F10" w:rsidRPr="00D43E7C" w:rsidRDefault="009810BA" w:rsidP="006055ED">
      <w:pPr>
        <w:jc w:val="both"/>
      </w:pPr>
      <w:r w:rsidRPr="00D43E7C">
        <w:rPr>
          <w:b/>
          <w:bCs/>
        </w:rPr>
        <w:lastRenderedPageBreak/>
        <w:t>Methylation Analysis</w:t>
      </w:r>
      <w:r w:rsidRPr="00D43E7C">
        <w:t xml:space="preserve"> </w:t>
      </w:r>
    </w:p>
    <w:p w14:paraId="52789B1E" w14:textId="3FB325BF" w:rsidR="008B2C97" w:rsidRDefault="00342E8E" w:rsidP="009810BA">
      <w:pPr>
        <w:jc w:val="both"/>
      </w:pPr>
      <w:r w:rsidRPr="00342E8E">
        <w:t xml:space="preserve">DNA methylation profiling revealed widespread TMEM45A hypomethylation across TCGA cohorts </w:t>
      </w:r>
      <w:r w:rsidRPr="00342E8E">
        <w:rPr>
          <w:b/>
          <w:bCs/>
        </w:rPr>
        <w:t>(Figure 6A).</w:t>
      </w:r>
      <w:r w:rsidRPr="00342E8E">
        <w:t xml:space="preserve"> Significant hypomethylation at the N-shore CpG probe cg07907506 was observed in BRCA, CHOL, KIRC, LIHC, LUAD, LUSC, PRAD, and UCEC versus normal controls (</w:t>
      </w:r>
      <m:oMath>
        <m:r>
          <w:rPr>
            <w:rFonts w:ascii="Cambria Math" w:hAnsi="Cambria Math"/>
          </w:rPr>
          <m:t>P&lt;0.05</m:t>
        </m:r>
      </m:oMath>
      <w:r w:rsidRPr="00342E8E">
        <w:t xml:space="preserve">; </w:t>
      </w:r>
      <w:r w:rsidRPr="00342E8E">
        <w:rPr>
          <w:b/>
          <w:bCs/>
        </w:rPr>
        <w:t>Figure 6B</w:t>
      </w:r>
      <w:r w:rsidRPr="00342E8E">
        <w:t xml:space="preserve">; locus details in </w:t>
      </w:r>
      <w:r w:rsidRPr="00342E8E">
        <w:rPr>
          <w:b/>
          <w:bCs/>
        </w:rPr>
        <w:t>Supplementary Figure S4</w:t>
      </w:r>
      <w:r w:rsidRPr="00342E8E">
        <w:t xml:space="preserve">), supported by CpG-aggregated promoter analysis </w:t>
      </w:r>
      <w:r w:rsidRPr="00342E8E">
        <w:rPr>
          <w:b/>
          <w:bCs/>
        </w:rPr>
        <w:t>(Figure 6C).</w:t>
      </w:r>
    </w:p>
    <w:p w14:paraId="034916E9" w14:textId="0BBCD769" w:rsidR="00AC3CF8" w:rsidRDefault="00333C00" w:rsidP="009810BA">
      <w:pPr>
        <w:jc w:val="both"/>
      </w:pPr>
      <w:r>
        <w:rPr>
          <w:noProof/>
        </w:rPr>
        <w:drawing>
          <wp:inline distT="0" distB="0" distL="0" distR="0" wp14:anchorId="66A096AF" wp14:editId="3D23E9F8">
            <wp:extent cx="5943600" cy="3578225"/>
            <wp:effectExtent l="0" t="0" r="0" b="3175"/>
            <wp:docPr id="9410854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85412" name="Picture 9410854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78225"/>
                    </a:xfrm>
                    <a:prstGeom prst="rect">
                      <a:avLst/>
                    </a:prstGeom>
                  </pic:spPr>
                </pic:pic>
              </a:graphicData>
            </a:graphic>
          </wp:inline>
        </w:drawing>
      </w:r>
    </w:p>
    <w:p w14:paraId="1EA2C11C" w14:textId="77777777" w:rsidR="00333C00" w:rsidRDefault="00333C00" w:rsidP="00333C00">
      <w:pPr>
        <w:jc w:val="both"/>
      </w:pPr>
      <w:r w:rsidRPr="0043559C">
        <w:rPr>
          <w:b/>
          <w:bCs/>
        </w:rPr>
        <w:t xml:space="preserve">Figure 6: </w:t>
      </w:r>
      <w:r>
        <w:t xml:space="preserve">TCGA cohorts' DNA methylation profiles and the </w:t>
      </w:r>
      <w:r w:rsidRPr="00E7535A">
        <w:rPr>
          <w:i/>
          <w:iCs/>
        </w:rPr>
        <w:t>TMEM45A</w:t>
      </w:r>
      <w:r>
        <w:t xml:space="preserve"> locus epigenetic environment. </w:t>
      </w:r>
      <w:r w:rsidRPr="00C9412F">
        <w:rPr>
          <w:b/>
          <w:bCs/>
        </w:rPr>
        <w:t>(A)</w:t>
      </w:r>
      <w:r>
        <w:t xml:space="preserve"> A circular chromosomal ideogram from the SMART database that shows the </w:t>
      </w:r>
      <w:r w:rsidRPr="00F5014C">
        <w:rPr>
          <w:b/>
          <w:bCs/>
        </w:rPr>
        <w:t>TMEM45A</w:t>
      </w:r>
      <w:r>
        <w:t xml:space="preserve"> gene locus's structural landscape and genomic location. </w:t>
      </w:r>
      <w:r w:rsidRPr="00C9412F">
        <w:rPr>
          <w:b/>
          <w:bCs/>
        </w:rPr>
        <w:t>(B)</w:t>
      </w:r>
      <w:r>
        <w:t xml:space="preserve"> Box plots employing the particular N-shore probe cg07907506 across many TCGA cohorts that show the differences in DNA methylation levels (Beta-values) between primary tumors (red) and normal controls (blue). </w:t>
      </w:r>
      <w:r w:rsidRPr="00C9412F">
        <w:rPr>
          <w:b/>
          <w:bCs/>
        </w:rPr>
        <w:t>(C)</w:t>
      </w:r>
      <w:r>
        <w:t xml:space="preserve"> CpG-aggregated methylation analysis showing the total methylation status of the TMEM45A promoter in several human malignancies. Asterisks (*p &lt; 0.05, **p &lt; 0.01, ***p &lt; 0.001) show statistical significance, whereas ns indicates non-significant differences. </w:t>
      </w:r>
    </w:p>
    <w:p w14:paraId="42C99AA4" w14:textId="77777777" w:rsidR="00333C00" w:rsidRPr="00AC3CF8" w:rsidRDefault="00333C00" w:rsidP="009810BA">
      <w:pPr>
        <w:jc w:val="both"/>
      </w:pPr>
    </w:p>
    <w:p w14:paraId="7C65E81D" w14:textId="3610299D" w:rsidR="00624FC1" w:rsidRPr="00624FC1" w:rsidRDefault="00624FC1" w:rsidP="00624FC1">
      <w:pPr>
        <w:jc w:val="both"/>
      </w:pPr>
      <w:r w:rsidRPr="00624FC1">
        <w:t>UALCAN analysis confirmed significant promoter hypomethylation (</w:t>
      </w:r>
      <m:oMath>
        <m:r>
          <w:rPr>
            <w:rFonts w:ascii="Cambria Math" w:hAnsi="Cambria Math"/>
          </w:rPr>
          <m:t>β&lt;0.3</m:t>
        </m:r>
      </m:oMath>
      <w:r w:rsidRPr="00624FC1">
        <w:t xml:space="preserve">, </w:t>
      </w:r>
      <m:oMath>
        <m:r>
          <w:rPr>
            <w:rFonts w:ascii="Cambria Math" w:hAnsi="Cambria Math"/>
          </w:rPr>
          <m:t>P&lt;0.05</m:t>
        </m:r>
      </m:oMath>
      <w:r w:rsidRPr="00624FC1">
        <w:t xml:space="preserve">) in BRCA, CESC, CHOL, KIRP, LUSC, PAAD, PCPG, PRAD, READ, THCA, and UCEC </w:t>
      </w:r>
      <w:r w:rsidRPr="00624FC1">
        <w:rPr>
          <w:b/>
          <w:bCs/>
        </w:rPr>
        <w:t>(Figure 7).</w:t>
      </w:r>
      <w:r w:rsidRPr="00624FC1">
        <w:t xml:space="preserve"> No significant differences were detected in ESCA, GBM, HNSC, KIRC, LIHC, LUAD, SARC, STAD, or THYM, while normal control data were absent for ACC, DLBC, KICH, LAML, LGG, MESO, SKCM, TGCT, UCS, and </w:t>
      </w:r>
      <w:r w:rsidRPr="00624FC1">
        <w:lastRenderedPageBreak/>
        <w:t xml:space="preserve">UVM. Cross-platform comparison between SMART and UALCAN confirmed concordant hypomethylation in BRCA, CHOL, and UCEC, despite platform-specific variations in GBM, KICH, and SKCM. Collectively, dual-platform analyses confirm </w:t>
      </w:r>
      <w:r>
        <w:t xml:space="preserve">the </w:t>
      </w:r>
      <w:r w:rsidRPr="00624FC1">
        <w:t xml:space="preserve">promoter hypomethylation mechanism </w:t>
      </w:r>
      <w:r>
        <w:t>of</w:t>
      </w:r>
      <w:r w:rsidRPr="00624FC1">
        <w:t xml:space="preserve"> TMEM45A upregulation in select malignancies.</w:t>
      </w:r>
    </w:p>
    <w:p w14:paraId="0AABE3AE" w14:textId="031C3EF4" w:rsidR="00A657A9" w:rsidRDefault="00ED10FA" w:rsidP="009810BA">
      <w:pPr>
        <w:jc w:val="both"/>
      </w:pPr>
      <w:r>
        <w:rPr>
          <w:noProof/>
        </w:rPr>
        <w:drawing>
          <wp:inline distT="0" distB="0" distL="0" distR="0" wp14:anchorId="6DA7BFEC" wp14:editId="10D844C8">
            <wp:extent cx="5943600" cy="4631690"/>
            <wp:effectExtent l="0" t="0" r="0" b="0"/>
            <wp:docPr id="154908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8349" name="Picture 1549083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631690"/>
                    </a:xfrm>
                    <a:prstGeom prst="rect">
                      <a:avLst/>
                    </a:prstGeom>
                  </pic:spPr>
                </pic:pic>
              </a:graphicData>
            </a:graphic>
          </wp:inline>
        </w:drawing>
      </w:r>
    </w:p>
    <w:p w14:paraId="3540DD8C" w14:textId="77777777" w:rsidR="00ED10FA" w:rsidRPr="006C7139" w:rsidRDefault="00ED10FA" w:rsidP="00ED10FA">
      <w:pPr>
        <w:jc w:val="both"/>
      </w:pPr>
      <w:r w:rsidRPr="0064078C">
        <w:rPr>
          <w:b/>
          <w:bCs/>
        </w:rPr>
        <w:t xml:space="preserve">Figure 7: </w:t>
      </w:r>
      <w:r>
        <w:t xml:space="preserve">UALCAN is used to validate the pan-cancer </w:t>
      </w:r>
      <w:r w:rsidRPr="00F5014C">
        <w:rPr>
          <w:i/>
          <w:iCs/>
        </w:rPr>
        <w:t>TMEM45A</w:t>
      </w:r>
      <w:r>
        <w:t xml:space="preserve"> promoter methylation levels. Box plots showing substantial promoter hypomethylation (beta-values) across assessed TCGA cohorts between primary tumor tissues (red) and normal controls (blue). </w:t>
      </w:r>
      <w:r w:rsidRPr="00BC4909">
        <w:rPr>
          <w:b/>
          <w:bCs/>
        </w:rPr>
        <w:t>(A)</w:t>
      </w:r>
      <w:r>
        <w:t xml:space="preserve"> Notable patterns of promoter hypomethylation in CHOL, KIRP, CESC, and BRCA. </w:t>
      </w:r>
      <w:r w:rsidRPr="00BC4909">
        <w:rPr>
          <w:b/>
          <w:bCs/>
        </w:rPr>
        <w:t>(B)</w:t>
      </w:r>
      <w:r>
        <w:t xml:space="preserve"> Promoter methylation patterns and epigenetic differences in LUSC, PAAD, PCPG, and PRAD. </w:t>
      </w:r>
      <w:r w:rsidRPr="00BC4909">
        <w:rPr>
          <w:b/>
          <w:bCs/>
        </w:rPr>
        <w:t>(C)</w:t>
      </w:r>
      <w:r>
        <w:t xml:space="preserve"> THCA, UCEC, and READ validation curves. Each panel is marked with sample sizes (n) and precise statistical p-values. </w:t>
      </w:r>
    </w:p>
    <w:p w14:paraId="1A010DF5" w14:textId="77777777" w:rsidR="00ED10FA" w:rsidRDefault="00ED10FA" w:rsidP="009810BA">
      <w:pPr>
        <w:jc w:val="both"/>
      </w:pPr>
    </w:p>
    <w:p w14:paraId="0D54FF71" w14:textId="77777777" w:rsidR="00ED10FA" w:rsidRPr="00D43E7C" w:rsidRDefault="00ED10FA" w:rsidP="009810BA">
      <w:pPr>
        <w:jc w:val="both"/>
      </w:pPr>
    </w:p>
    <w:p w14:paraId="1BB8A979" w14:textId="77777777" w:rsidR="00DF1774" w:rsidRPr="00D43E7C" w:rsidRDefault="00DF1774" w:rsidP="009810BA">
      <w:pPr>
        <w:jc w:val="both"/>
      </w:pPr>
    </w:p>
    <w:p w14:paraId="750B84B8" w14:textId="77777777" w:rsidR="009B5498" w:rsidRPr="00D43E7C" w:rsidRDefault="009B5498" w:rsidP="009B5498">
      <w:pPr>
        <w:rPr>
          <w:b/>
          <w:bCs/>
        </w:rPr>
      </w:pPr>
      <w:r w:rsidRPr="00D43E7C">
        <w:rPr>
          <w:b/>
          <w:bCs/>
        </w:rPr>
        <w:lastRenderedPageBreak/>
        <w:t xml:space="preserve">Genetic Alteration Analysis of </w:t>
      </w:r>
      <w:r w:rsidRPr="00D43E7C">
        <w:rPr>
          <w:b/>
          <w:bCs/>
          <w:i/>
          <w:iCs/>
        </w:rPr>
        <w:t>TMEM45A</w:t>
      </w:r>
    </w:p>
    <w:p w14:paraId="0B335BC8" w14:textId="5A7F0C2B" w:rsidR="00234EA8" w:rsidRDefault="0074330E" w:rsidP="009C4A98">
      <w:pPr>
        <w:jc w:val="both"/>
        <w:rPr>
          <w:b/>
          <w:bCs/>
        </w:rPr>
      </w:pPr>
      <w:r w:rsidRPr="0074330E">
        <w:t xml:space="preserve">TMEM45A displayed low yet cancer-type-specific genomic alteration frequencies across TCGA cohorts, with gene amplification representing the predominant alteration type. Highest alteration frequencies were observed in LUSC (~8%), CESC (~5.5%), ESCA (~4.3%), HNSC (~3.8%), UCEC (~3.8%), OV (~3.0%), SARC (~2.4%), and UCS (~2.0%) </w:t>
      </w:r>
      <w:r w:rsidRPr="0074330E">
        <w:rPr>
          <w:b/>
          <w:bCs/>
        </w:rPr>
        <w:t>(Figure 8A).</w:t>
      </w:r>
    </w:p>
    <w:p w14:paraId="2377A51E" w14:textId="1157F1DF" w:rsidR="009C4A98" w:rsidRDefault="00FF71FF" w:rsidP="009B5498">
      <w:pPr>
        <w:jc w:val="both"/>
      </w:pPr>
      <w:r>
        <w:rPr>
          <w:noProof/>
        </w:rPr>
        <w:drawing>
          <wp:inline distT="0" distB="0" distL="0" distR="0" wp14:anchorId="75E6C051" wp14:editId="47AD7226">
            <wp:extent cx="5943600" cy="3836035"/>
            <wp:effectExtent l="0" t="0" r="0" b="0"/>
            <wp:docPr id="10216566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56630" name="Picture 10216566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36035"/>
                    </a:xfrm>
                    <a:prstGeom prst="rect">
                      <a:avLst/>
                    </a:prstGeom>
                  </pic:spPr>
                </pic:pic>
              </a:graphicData>
            </a:graphic>
          </wp:inline>
        </w:drawing>
      </w:r>
    </w:p>
    <w:p w14:paraId="38211947" w14:textId="77777777" w:rsidR="00FF71FF" w:rsidRDefault="00FF71FF" w:rsidP="00FF71FF">
      <w:pPr>
        <w:jc w:val="both"/>
      </w:pPr>
      <w:r>
        <w:rPr>
          <w:b/>
          <w:bCs/>
        </w:rPr>
        <w:t xml:space="preserve">Figure 8: </w:t>
      </w:r>
      <w:r w:rsidRPr="00BC4909">
        <w:rPr>
          <w:i/>
          <w:iCs/>
        </w:rPr>
        <w:t>TMEM45A</w:t>
      </w:r>
      <w:r>
        <w:t xml:space="preserve">'s mutational landscape and pan-cancer genomic alteration profile. </w:t>
      </w:r>
      <w:r w:rsidRPr="00F90490">
        <w:rPr>
          <w:b/>
          <w:bCs/>
        </w:rPr>
        <w:t>(A)</w:t>
      </w:r>
      <w:r>
        <w:t xml:space="preserve"> </w:t>
      </w:r>
      <w:r w:rsidRPr="00BC4909">
        <w:rPr>
          <w:i/>
          <w:iCs/>
        </w:rPr>
        <w:t>TMEM45A</w:t>
      </w:r>
      <w:r>
        <w:t xml:space="preserve"> alteration frequency and distribution types (amplification, deep deletion, missense mutation, structural variation, or several alterations) across TCGA cohorts are displayed in a bar chart. </w:t>
      </w:r>
      <w:r w:rsidRPr="00F90490">
        <w:rPr>
          <w:b/>
          <w:bCs/>
        </w:rPr>
        <w:t>(B)</w:t>
      </w:r>
      <w:r>
        <w:t xml:space="preserve"> Schematic figure showing the topological distribution of somatic mutations over the 275 amino acid length of the </w:t>
      </w:r>
      <w:r w:rsidRPr="00EC09BD">
        <w:rPr>
          <w:i/>
          <w:iCs/>
        </w:rPr>
        <w:t>TMEM45A</w:t>
      </w:r>
      <w:r>
        <w:t xml:space="preserve"> protein, with the recurrent V236I site highlighted and variant types (missense, truncating, splice, and fusion) clustered inside the DUF716 domain.</w:t>
      </w:r>
    </w:p>
    <w:p w14:paraId="54DB2BB8" w14:textId="77777777" w:rsidR="00FF71FF" w:rsidRPr="00D43E7C" w:rsidRDefault="00FF71FF" w:rsidP="009B5498">
      <w:pPr>
        <w:jc w:val="both"/>
      </w:pPr>
    </w:p>
    <w:p w14:paraId="661F0F81" w14:textId="64C75817" w:rsidR="00234EA8" w:rsidRPr="00D43E7C" w:rsidRDefault="004D512C" w:rsidP="009B5498">
      <w:pPr>
        <w:jc w:val="both"/>
      </w:pPr>
      <w:r w:rsidRPr="004D512C">
        <w:t xml:space="preserve">Mutational profiling across the 275-amino-acid protein identified 60 variants—comprising 44 </w:t>
      </w:r>
      <w:proofErr w:type="gramStart"/>
      <w:r w:rsidRPr="004D512C">
        <w:t>missense</w:t>
      </w:r>
      <w:proofErr w:type="gramEnd"/>
      <w:r w:rsidRPr="004D512C">
        <w:t xml:space="preserve">, seven truncating, four splice-site, and five fusion events—with a mutation hotspot, including the recurrent V236I substitution, localized within the DUF716 domain </w:t>
      </w:r>
      <w:r w:rsidRPr="006B57A1">
        <w:rPr>
          <w:b/>
          <w:bCs/>
        </w:rPr>
        <w:t>(Figure 8B)</w:t>
      </w:r>
      <w:r w:rsidRPr="004D512C">
        <w:t>. Kaplan–Meier survival analyses across the eight top-altered cohorts revealed no significant associations between TMEM45A alterations and either OS or PFS (</w:t>
      </w:r>
      <m:oMath>
        <m:r>
          <w:rPr>
            <w:rFonts w:ascii="Cambria Math" w:hAnsi="Cambria Math"/>
          </w:rPr>
          <m:t>P&gt;0.05</m:t>
        </m:r>
      </m:oMath>
      <w:r w:rsidRPr="004D512C">
        <w:t>), indicating genomic alterations do not independently predict clinical outcome in these malignancies.</w:t>
      </w:r>
    </w:p>
    <w:p w14:paraId="46D0B083" w14:textId="77777777" w:rsidR="00234EA8" w:rsidRDefault="00FD59E0" w:rsidP="00E27614">
      <w:pPr>
        <w:jc w:val="both"/>
        <w:rPr>
          <w:b/>
          <w:bCs/>
        </w:rPr>
      </w:pPr>
      <w:r w:rsidRPr="00D43E7C">
        <w:rPr>
          <w:b/>
          <w:bCs/>
        </w:rPr>
        <w:lastRenderedPageBreak/>
        <w:t>Univariate Cox Regression Analysis of TMEM45A</w:t>
      </w:r>
    </w:p>
    <w:p w14:paraId="0C4E3315" w14:textId="0460CB82" w:rsidR="00B03528" w:rsidRDefault="00B62D2F" w:rsidP="004E7AB5">
      <w:pPr>
        <w:jc w:val="both"/>
      </w:pPr>
      <w:r w:rsidRPr="00B62D2F">
        <w:t>Univariate Cox proportional hazards regression analysis demonstrated that elevated TMEM45A expression significantly correlated with poorer overall survival (</w:t>
      </w:r>
      <m:oMath>
        <m:r>
          <m:rPr>
            <m:nor/>
          </m:rPr>
          <m:t>HR</m:t>
        </m:r>
        <m:r>
          <w:rPr>
            <w:rFonts w:ascii="Cambria Math" w:hAnsi="Cambria Math"/>
          </w:rPr>
          <m:t>&gt;1</m:t>
        </m:r>
      </m:oMath>
      <w:r w:rsidRPr="00B62D2F">
        <w:t>) across multiple TCGA cohorts (Figure 9)</w:t>
      </w:r>
      <w:r>
        <w:t xml:space="preserve">. </w:t>
      </w:r>
      <w:r w:rsidR="00A03DCA" w:rsidRPr="00D43E7C">
        <w:t xml:space="preserve">Specifically, elevated TMEM45A expression was significantly associated with an increased risk of death (HR &gt; 1) in CHOL (HR = 1.596, 95% CI: 1.090–2.337, </w:t>
      </w:r>
      <w:r w:rsidR="00A03DCA" w:rsidRPr="00D43E7C">
        <w:rPr>
          <w:i/>
          <w:iCs/>
        </w:rPr>
        <w:t>P</w:t>
      </w:r>
      <w:r w:rsidR="00A03DCA" w:rsidRPr="00D43E7C">
        <w:t xml:space="preserve"> = 0.016), KICH (HR = 6.293, 95% CI: 2.207–17.948, </w:t>
      </w:r>
      <w:r w:rsidR="00A03DCA" w:rsidRPr="00D43E7C">
        <w:rPr>
          <w:i/>
          <w:iCs/>
        </w:rPr>
        <w:t>P</w:t>
      </w:r>
      <w:r w:rsidR="00A03DCA" w:rsidRPr="00D43E7C">
        <w:t xml:space="preserve"> = 0.001), KIRC (HR = 1.146, 95% CI: 1.033–1.270, </w:t>
      </w:r>
      <w:r w:rsidR="00A03DCA" w:rsidRPr="00D43E7C">
        <w:rPr>
          <w:i/>
          <w:iCs/>
        </w:rPr>
        <w:t>P</w:t>
      </w:r>
      <w:r w:rsidR="00A03DCA" w:rsidRPr="00D43E7C">
        <w:t xml:space="preserve"> = 0.010), LGG (HR = 1.432, 95% CI: 1.113–1.843, </w:t>
      </w:r>
      <w:r w:rsidR="00A03DCA" w:rsidRPr="00D43E7C">
        <w:rPr>
          <w:i/>
          <w:iCs/>
        </w:rPr>
        <w:t>P</w:t>
      </w:r>
      <w:r w:rsidR="00A03DCA" w:rsidRPr="00D43E7C">
        <w:t xml:space="preserve"> = 0.005), LIHC (HR = 1.146, 95% CI: 1.013–1.296, </w:t>
      </w:r>
      <w:r w:rsidR="00A03DCA" w:rsidRPr="00D43E7C">
        <w:rPr>
          <w:i/>
          <w:iCs/>
        </w:rPr>
        <w:t>P</w:t>
      </w:r>
      <w:r w:rsidR="00A03DCA" w:rsidRPr="00D43E7C">
        <w:t xml:space="preserve"> = 0.030), LUAD (HR = 1.164, 95% CI: 1.030–1.317, </w:t>
      </w:r>
      <w:r w:rsidR="00A03DCA" w:rsidRPr="00D43E7C">
        <w:rPr>
          <w:i/>
          <w:iCs/>
        </w:rPr>
        <w:t>P</w:t>
      </w:r>
      <w:r w:rsidR="00A03DCA" w:rsidRPr="00D43E7C">
        <w:t xml:space="preserve"> = 0.015), STAD (HR = 1.221, 95% CI: 1.007–1.482, </w:t>
      </w:r>
      <w:r w:rsidR="00A03DCA" w:rsidRPr="00D43E7C">
        <w:rPr>
          <w:i/>
          <w:iCs/>
        </w:rPr>
        <w:t>P</w:t>
      </w:r>
      <w:r w:rsidR="00A03DCA" w:rsidRPr="00D43E7C">
        <w:t xml:space="preserve"> = 0.042), and THCA (HR = 5.749, 95% CI: 2.555–12.936, </w:t>
      </w:r>
      <w:r w:rsidR="00A03DCA" w:rsidRPr="00D43E7C">
        <w:rPr>
          <w:i/>
          <w:iCs/>
        </w:rPr>
        <w:t>P</w:t>
      </w:r>
      <w:r w:rsidR="00A03DCA" w:rsidRPr="00D43E7C">
        <w:t xml:space="preserve"> &lt; 0.001). </w:t>
      </w:r>
      <w:r w:rsidR="00186150" w:rsidRPr="00186150">
        <w:t>These findings underscore the broad prognostic utility of TMEM45A across human malignancies.</w:t>
      </w:r>
    </w:p>
    <w:p w14:paraId="18C15619" w14:textId="1943E415" w:rsidR="00A517ED" w:rsidRDefault="00A517ED" w:rsidP="004E7AB5">
      <w:pPr>
        <w:jc w:val="both"/>
      </w:pPr>
      <w:r>
        <w:rPr>
          <w:noProof/>
        </w:rPr>
        <w:lastRenderedPageBreak/>
        <w:drawing>
          <wp:inline distT="0" distB="0" distL="0" distR="0" wp14:anchorId="5C91C455" wp14:editId="1ACD65B2">
            <wp:extent cx="5943600" cy="5930900"/>
            <wp:effectExtent l="0" t="0" r="0" b="0"/>
            <wp:docPr id="6663087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08734" name="Picture 6663087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930900"/>
                    </a:xfrm>
                    <a:prstGeom prst="rect">
                      <a:avLst/>
                    </a:prstGeom>
                  </pic:spPr>
                </pic:pic>
              </a:graphicData>
            </a:graphic>
          </wp:inline>
        </w:drawing>
      </w:r>
    </w:p>
    <w:p w14:paraId="036519C3" w14:textId="77777777" w:rsidR="00A517ED" w:rsidRDefault="00A517ED" w:rsidP="00A517ED">
      <w:pPr>
        <w:jc w:val="both"/>
      </w:pPr>
      <w:r w:rsidRPr="00944FA0">
        <w:rPr>
          <w:b/>
          <w:bCs/>
        </w:rPr>
        <w:t xml:space="preserve">Figure 9: </w:t>
      </w:r>
      <w:r w:rsidRPr="000231C8">
        <w:rPr>
          <w:i/>
          <w:iCs/>
        </w:rPr>
        <w:t>TMEM45A</w:t>
      </w:r>
      <w:r>
        <w:t xml:space="preserve"> expression and overall survival across TCGA cohorts in a univariate Cox regression forest plot. The predictive influence of </w:t>
      </w:r>
      <w:r w:rsidRPr="000231C8">
        <w:rPr>
          <w:i/>
          <w:iCs/>
        </w:rPr>
        <w:t>TMEM45A</w:t>
      </w:r>
      <w:r>
        <w:t xml:space="preserve"> transcriptome expression across 33 human cancer types is evaluated using a forest plot that shows the hazard ratios (HR), 95% confidence intervals (CI), and associated log-rank p-values (P &lt; 0.05). </w:t>
      </w:r>
      <w:r w:rsidRPr="000231C8">
        <w:rPr>
          <w:i/>
          <w:iCs/>
        </w:rPr>
        <w:t>TMEM45A</w:t>
      </w:r>
      <w:r>
        <w:t xml:space="preserve"> is identified as an adverse survival risk factor by alignments to the right of the vertical reference line (HR = 1). The panel arrangement is labeled with precise statistical matrices and cohort notations.</w:t>
      </w:r>
    </w:p>
    <w:p w14:paraId="3A880FFF" w14:textId="77777777" w:rsidR="00A517ED" w:rsidRDefault="00A517ED" w:rsidP="004E7AB5">
      <w:pPr>
        <w:jc w:val="both"/>
      </w:pPr>
    </w:p>
    <w:p w14:paraId="509FBAC8" w14:textId="77777777" w:rsidR="00A517ED" w:rsidRPr="00D43E7C" w:rsidRDefault="00A517ED" w:rsidP="004E7AB5">
      <w:pPr>
        <w:jc w:val="both"/>
      </w:pPr>
    </w:p>
    <w:p w14:paraId="3F6F072E" w14:textId="49EF9AB1" w:rsidR="006D2167" w:rsidRPr="00D43E7C" w:rsidRDefault="006D2167" w:rsidP="004E7AB5">
      <w:pPr>
        <w:jc w:val="both"/>
        <w:rPr>
          <w:b/>
          <w:bCs/>
        </w:rPr>
      </w:pPr>
      <w:r w:rsidRPr="00D43E7C">
        <w:rPr>
          <w:b/>
          <w:bCs/>
        </w:rPr>
        <w:lastRenderedPageBreak/>
        <w:t xml:space="preserve">Immune Infiltration Landscape of </w:t>
      </w:r>
      <w:r w:rsidRPr="00D43E7C">
        <w:rPr>
          <w:b/>
          <w:bCs/>
          <w:i/>
          <w:iCs/>
        </w:rPr>
        <w:t>TMEM45A</w:t>
      </w:r>
      <w:r w:rsidRPr="00D43E7C">
        <w:rPr>
          <w:b/>
          <w:bCs/>
        </w:rPr>
        <w:t xml:space="preserve"> </w:t>
      </w:r>
    </w:p>
    <w:p w14:paraId="4622DF48" w14:textId="7126BAC5" w:rsidR="00FE6ACE" w:rsidRDefault="00AB3B30" w:rsidP="007618D9">
      <w:pPr>
        <w:jc w:val="both"/>
        <w:rPr>
          <w:b/>
          <w:bCs/>
        </w:rPr>
      </w:pPr>
      <w:r w:rsidRPr="00AB3B30">
        <w:t xml:space="preserve">TMEM45A expression significantly correlated with immune cell infiltration, tumor mutation burden (TMB), and microsatellite instability (MSI) across multiple TCGA cohorts </w:t>
      </w:r>
      <w:r w:rsidRPr="008438E3">
        <w:rPr>
          <w:b/>
          <w:bCs/>
        </w:rPr>
        <w:t>(Figure 10; Supplementary Table S1).</w:t>
      </w:r>
    </w:p>
    <w:p w14:paraId="7CC74150" w14:textId="5DB230D4" w:rsidR="00AD76DB" w:rsidRDefault="008353D8" w:rsidP="007618D9">
      <w:pPr>
        <w:jc w:val="both"/>
        <w:rPr>
          <w:b/>
          <w:bCs/>
        </w:rPr>
      </w:pPr>
      <w:r>
        <w:rPr>
          <w:b/>
          <w:bCs/>
          <w:noProof/>
        </w:rPr>
        <w:drawing>
          <wp:inline distT="0" distB="0" distL="0" distR="0" wp14:anchorId="18081899" wp14:editId="3B80BF81">
            <wp:extent cx="5943600" cy="5099685"/>
            <wp:effectExtent l="0" t="0" r="0" b="5715"/>
            <wp:docPr id="2895691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69125" name="Picture 2895691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099685"/>
                    </a:xfrm>
                    <a:prstGeom prst="rect">
                      <a:avLst/>
                    </a:prstGeom>
                  </pic:spPr>
                </pic:pic>
              </a:graphicData>
            </a:graphic>
          </wp:inline>
        </w:drawing>
      </w:r>
    </w:p>
    <w:p w14:paraId="50717802" w14:textId="7B2C80B1" w:rsidR="008353D8" w:rsidRPr="002A010A" w:rsidRDefault="008353D8" w:rsidP="007618D9">
      <w:pPr>
        <w:jc w:val="both"/>
      </w:pPr>
      <w:r w:rsidRPr="00FA007A">
        <w:rPr>
          <w:b/>
          <w:bCs/>
        </w:rPr>
        <w:t xml:space="preserve">Figure 10: </w:t>
      </w:r>
      <w:r w:rsidRPr="00F61B70">
        <w:t xml:space="preserve">TCGA pan-cancer cohorts integrated multi-omics landscape of </w:t>
      </w:r>
      <w:r w:rsidRPr="00265680">
        <w:rPr>
          <w:i/>
          <w:iCs/>
        </w:rPr>
        <w:t>TMEM45A</w:t>
      </w:r>
      <w:r w:rsidRPr="00F61B70">
        <w:t xml:space="preserve"> expression with immune infiltration, tumor mutation burden (TMB), and microsatellite instability (MSI). </w:t>
      </w:r>
      <w:r w:rsidRPr="00FA5D5F">
        <w:rPr>
          <w:b/>
          <w:bCs/>
        </w:rPr>
        <w:t>(A)</w:t>
      </w:r>
      <w:r w:rsidRPr="00F61B70">
        <w:t xml:space="preserve"> Heatmap showing the purity-adjusted partial Spearman's rank correlation coefficients (rho) calculated using the EPIC method between </w:t>
      </w:r>
      <w:r w:rsidRPr="00265680">
        <w:rPr>
          <w:i/>
          <w:iCs/>
        </w:rPr>
        <w:t>TMEM45A</w:t>
      </w:r>
      <w:r w:rsidRPr="00F61B70">
        <w:t xml:space="preserve"> mRNA expression and the infiltration abundance of CD8+ T cells, natural killer (NK) cells, and cancer-associated fibroblasts (CAFs). The correlation strength is shown by the color gradient, where blue tiles indicate negative correlations and red tiles indicate positive correlations. </w:t>
      </w:r>
      <w:r w:rsidRPr="00FA5D5F">
        <w:rPr>
          <w:b/>
          <w:bCs/>
        </w:rPr>
        <w:t>(B)</w:t>
      </w:r>
      <w:r w:rsidRPr="00F61B70">
        <w:t xml:space="preserve"> Radar plot displaying the Pearson correlation coefficients between TMB and </w:t>
      </w:r>
      <w:r w:rsidRPr="00265680">
        <w:rPr>
          <w:i/>
          <w:iCs/>
        </w:rPr>
        <w:t xml:space="preserve">TMEM45A </w:t>
      </w:r>
      <w:r w:rsidRPr="00F61B70">
        <w:t xml:space="preserve">expression in various cancers. </w:t>
      </w:r>
      <w:r w:rsidRPr="009659E9">
        <w:rPr>
          <w:b/>
          <w:bCs/>
        </w:rPr>
        <w:t>(C)</w:t>
      </w:r>
      <w:r w:rsidRPr="00F61B70">
        <w:t xml:space="preserve"> A radar map showing the Pearson correlation coefficients between MSI status and </w:t>
      </w:r>
      <w:r w:rsidRPr="00265680">
        <w:rPr>
          <w:i/>
          <w:iCs/>
        </w:rPr>
        <w:t>TMEM45A</w:t>
      </w:r>
      <w:r w:rsidRPr="00F61B70">
        <w:t xml:space="preserve"> expression in different </w:t>
      </w:r>
      <w:r w:rsidRPr="00F61B70">
        <w:lastRenderedPageBreak/>
        <w:t>cohorts.</w:t>
      </w:r>
      <w:r w:rsidRPr="000435DF">
        <w:t xml:space="preserve"> </w:t>
      </w:r>
      <w:r>
        <w:t xml:space="preserve">Asterisk markers (*p &lt; 0.05, **p &lt; 0.01, and ***p &lt; 0.001) are used to indicate statistically significant relationships across all panels. </w:t>
      </w:r>
      <w:r w:rsidRPr="00265680">
        <w:rPr>
          <w:b/>
          <w:bCs/>
        </w:rPr>
        <w:t>Supplementary Table S1</w:t>
      </w:r>
      <w:r>
        <w:t xml:space="preserve"> contains complete quantitative value charts and precise p-values.</w:t>
      </w:r>
    </w:p>
    <w:p w14:paraId="3509F494" w14:textId="4E8E9EBC" w:rsidR="0075544F" w:rsidRPr="0075544F" w:rsidRDefault="0075544F" w:rsidP="0075544F">
      <w:pPr>
        <w:jc w:val="both"/>
      </w:pPr>
      <w:r w:rsidRPr="0075544F">
        <w:t xml:space="preserve">EPIC deconvolution revealed that TMEM45A expression predominantly correlated positively with cancer-associated fibroblast (CAF) infiltration, but negatively with </w:t>
      </w:r>
      <m:oMath>
        <m:sSup>
          <m:sSupPr>
            <m:ctrlPr>
              <w:rPr>
                <w:rFonts w:ascii="Cambria Math" w:hAnsi="Cambria Math"/>
              </w:rPr>
            </m:ctrlPr>
          </m:sSupPr>
          <m:e>
            <m:r>
              <m:rPr>
                <m:nor/>
              </m:rPr>
              <m:t>CD8</m:t>
            </m:r>
          </m:e>
          <m:sup>
            <m:r>
              <w:rPr>
                <w:rFonts w:ascii="Cambria Math" w:hAnsi="Cambria Math"/>
              </w:rPr>
              <m:t>+</m:t>
            </m:r>
          </m:sup>
        </m:sSup>
      </m:oMath>
      <w:r w:rsidRPr="0075544F">
        <w:t xml:space="preserve"> T-cell infiltration </w:t>
      </w:r>
      <w:r w:rsidRPr="0075544F">
        <w:rPr>
          <w:b/>
          <w:bCs/>
        </w:rPr>
        <w:t>(Figure 10A)</w:t>
      </w:r>
      <w:r w:rsidRPr="0075544F">
        <w:t xml:space="preserve">. </w:t>
      </w:r>
      <m:oMath>
        <m:sSup>
          <m:sSupPr>
            <m:ctrlPr>
              <w:rPr>
                <w:rFonts w:ascii="Cambria Math" w:hAnsi="Cambria Math"/>
              </w:rPr>
            </m:ctrlPr>
          </m:sSupPr>
          <m:e>
            <m:r>
              <m:rPr>
                <m:nor/>
              </m:rPr>
              <m:t>CD8</m:t>
            </m:r>
          </m:e>
          <m:sup>
            <m:r>
              <w:rPr>
                <w:rFonts w:ascii="Cambria Math" w:hAnsi="Cambria Math"/>
              </w:rPr>
              <m:t>+</m:t>
            </m:r>
          </m:sup>
        </m:sSup>
      </m:oMath>
      <w:r w:rsidRPr="0075544F">
        <w:t xml:space="preserve"> T-cell associations were significant in ACC, BLCA, BRCA, COAD, ESCA, HNSC, LIHC, LUAD, LUSC, MESO, PAAD, PCPG, PRAD, SARC, SKCM (primary/metastatic), TGCT, and THYM. NK-cell associations were heterogeneous, with significant correlations in BLCA, BRCA, COAD, ESCA, </w:t>
      </w:r>
      <m:oMath>
        <m:sSup>
          <m:sSupPr>
            <m:ctrlPr>
              <w:rPr>
                <w:rFonts w:ascii="Cambria Math" w:hAnsi="Cambria Math"/>
              </w:rPr>
            </m:ctrlPr>
          </m:sSupPr>
          <m:e>
            <m:r>
              <m:rPr>
                <m:nor/>
              </m:rPr>
              <m:t>HNSC-HPV</m:t>
            </m:r>
          </m:e>
          <m:sup>
            <m:r>
              <w:rPr>
                <w:rFonts w:ascii="Cambria Math" w:hAnsi="Cambria Math"/>
              </w:rPr>
              <m:t>-</m:t>
            </m:r>
          </m:sup>
        </m:sSup>
      </m:oMath>
      <w:r w:rsidRPr="0075544F">
        <w:t>, PAAD, PCPG, PRAD, READ, SARC, STAD, and THYM.</w:t>
      </w:r>
    </w:p>
    <w:p w14:paraId="048E2479" w14:textId="36729E40" w:rsidR="0075544F" w:rsidRPr="0075544F" w:rsidRDefault="0075544F" w:rsidP="0075544F">
      <w:pPr>
        <w:jc w:val="both"/>
      </w:pPr>
      <w:r w:rsidRPr="0075544F">
        <w:t xml:space="preserve">Pearson correlation identified significant TMB associations </w:t>
      </w:r>
      <w:r w:rsidRPr="00105E80">
        <w:rPr>
          <w:b/>
          <w:bCs/>
        </w:rPr>
        <w:t>(Figure 10B)</w:t>
      </w:r>
      <w:r w:rsidRPr="0075544F">
        <w:t>—positive in LAML (</w:t>
      </w:r>
      <m:oMath>
        <m:r>
          <w:rPr>
            <w:rFonts w:ascii="Cambria Math" w:hAnsi="Cambria Math"/>
          </w:rPr>
          <m:t>P&lt;0.01</m:t>
        </m:r>
      </m:oMath>
      <w:r w:rsidRPr="0075544F">
        <w:t>), KICH (</w:t>
      </w:r>
      <m:oMath>
        <m:r>
          <w:rPr>
            <w:rFonts w:ascii="Cambria Math" w:hAnsi="Cambria Math"/>
          </w:rPr>
          <m:t>P&lt;0.05</m:t>
        </m:r>
      </m:oMath>
      <w:r w:rsidRPr="0075544F">
        <w:t>), COAD (</w:t>
      </w:r>
      <m:oMath>
        <m:r>
          <w:rPr>
            <w:rFonts w:ascii="Cambria Math" w:hAnsi="Cambria Math"/>
          </w:rPr>
          <m:t>P&lt;0.01</m:t>
        </m:r>
      </m:oMath>
      <w:r w:rsidRPr="0075544F">
        <w:t>), and LGG (</w:t>
      </w:r>
      <m:oMath>
        <m:r>
          <w:rPr>
            <w:rFonts w:ascii="Cambria Math" w:hAnsi="Cambria Math"/>
          </w:rPr>
          <m:t>P&lt;0.05</m:t>
        </m:r>
      </m:oMath>
      <w:r w:rsidRPr="0075544F">
        <w:t>), and negative in HNSC (</w:t>
      </w:r>
      <m:oMath>
        <m:r>
          <w:rPr>
            <w:rFonts w:ascii="Cambria Math" w:hAnsi="Cambria Math"/>
          </w:rPr>
          <m:t>P&lt;0.01</m:t>
        </m:r>
      </m:oMath>
      <w:r w:rsidRPr="0075544F">
        <w:t xml:space="preserve">). Additionally, TMEM45A </w:t>
      </w:r>
      <w:r w:rsidR="00082BCB">
        <w:t xml:space="preserve">is </w:t>
      </w:r>
      <w:r w:rsidRPr="0075544F">
        <w:t xml:space="preserve">significantly associated with MSI </w:t>
      </w:r>
      <w:r w:rsidRPr="00082BCB">
        <w:rPr>
          <w:b/>
          <w:bCs/>
        </w:rPr>
        <w:t>(Figure 10C)</w:t>
      </w:r>
      <w:r w:rsidRPr="0075544F">
        <w:t>—positively in MESO, COAD, LUAD, TGCT, and LUSC (</w:t>
      </w:r>
      <m:oMath>
        <m:r>
          <w:rPr>
            <w:rFonts w:ascii="Cambria Math" w:hAnsi="Cambria Math"/>
          </w:rPr>
          <m:t>P&lt;0.01</m:t>
        </m:r>
      </m:oMath>
      <w:r w:rsidRPr="0075544F">
        <w:t>), and negatively in CHOL (</w:t>
      </w:r>
      <m:oMath>
        <m:r>
          <w:rPr>
            <w:rFonts w:ascii="Cambria Math" w:hAnsi="Cambria Math"/>
          </w:rPr>
          <m:t>P&lt;0.01</m:t>
        </m:r>
      </m:oMath>
      <w:r w:rsidRPr="0075544F">
        <w:t>), PRAD (</w:t>
      </w:r>
      <m:oMath>
        <m:r>
          <w:rPr>
            <w:rFonts w:ascii="Cambria Math" w:hAnsi="Cambria Math"/>
          </w:rPr>
          <m:t>P&lt;0.01</m:t>
        </m:r>
      </m:oMath>
      <w:r w:rsidRPr="0075544F">
        <w:t>), HNSC (</w:t>
      </w:r>
      <m:oMath>
        <m:r>
          <w:rPr>
            <w:rFonts w:ascii="Cambria Math" w:hAnsi="Cambria Math"/>
          </w:rPr>
          <m:t>P&lt;0.01</m:t>
        </m:r>
      </m:oMath>
      <w:r w:rsidRPr="0075544F">
        <w:t>), UCEC (</w:t>
      </w:r>
      <m:oMath>
        <m:r>
          <w:rPr>
            <w:rFonts w:ascii="Cambria Math" w:hAnsi="Cambria Math"/>
          </w:rPr>
          <m:t>P&lt;0.01</m:t>
        </m:r>
      </m:oMath>
      <w:r w:rsidRPr="0075544F">
        <w:t>), and UCS (</w:t>
      </w:r>
      <m:oMath>
        <m:r>
          <w:rPr>
            <w:rFonts w:ascii="Cambria Math" w:hAnsi="Cambria Math"/>
          </w:rPr>
          <m:t>P&lt;0.05</m:t>
        </m:r>
      </m:oMath>
      <w:r w:rsidRPr="0075544F">
        <w:t>). These findings link TMEM45A expression to tumor immunobiology and microenvironmental remodeling.</w:t>
      </w:r>
    </w:p>
    <w:p w14:paraId="7BB25854" w14:textId="77777777" w:rsidR="00622BFF" w:rsidRPr="00D43E7C" w:rsidRDefault="00622BFF" w:rsidP="006D2167">
      <w:pPr>
        <w:jc w:val="both"/>
      </w:pPr>
    </w:p>
    <w:p w14:paraId="3ED32B95" w14:textId="77777777" w:rsidR="00B03528" w:rsidRPr="00D43E7C" w:rsidRDefault="00B03528" w:rsidP="006D2167">
      <w:pPr>
        <w:jc w:val="both"/>
      </w:pPr>
    </w:p>
    <w:p w14:paraId="251B4AD3" w14:textId="77777777" w:rsidR="00F436C4" w:rsidRPr="00F436C4" w:rsidRDefault="00F436C4" w:rsidP="00F436C4">
      <w:pPr>
        <w:jc w:val="both"/>
        <w:rPr>
          <w:b/>
          <w:bCs/>
        </w:rPr>
      </w:pPr>
      <w:r w:rsidRPr="00F436C4">
        <w:rPr>
          <w:b/>
          <w:bCs/>
        </w:rPr>
        <w:t>Immune Regulatory Landscape of TMEM45A</w:t>
      </w:r>
    </w:p>
    <w:p w14:paraId="21EC98AF" w14:textId="7294B983" w:rsidR="00632C70" w:rsidRPr="00D43E7C" w:rsidRDefault="00660DCD" w:rsidP="00F95AE8">
      <w:pPr>
        <w:jc w:val="both"/>
      </w:pPr>
      <w:r w:rsidRPr="00660DCD">
        <w:t xml:space="preserve">TMEM45A expression </w:t>
      </w:r>
      <w:r>
        <w:t xml:space="preserve">is </w:t>
      </w:r>
      <w:r w:rsidRPr="00660DCD">
        <w:t xml:space="preserve">significantly associated with tumor immune microenvironment features, including ESTIMATE scores, immune cell composition, immune checkpoints, and immunoinhibitory signatures across TCGA cohorts </w:t>
      </w:r>
      <w:r w:rsidRPr="00660DCD">
        <w:rPr>
          <w:b/>
          <w:bCs/>
        </w:rPr>
        <w:t>(Figure 11).</w:t>
      </w:r>
    </w:p>
    <w:p w14:paraId="1A5F40D5" w14:textId="77777777" w:rsidR="00212181" w:rsidRDefault="00212181" w:rsidP="00632C70">
      <w:pPr>
        <w:jc w:val="both"/>
        <w:rPr>
          <w:b/>
          <w:bCs/>
        </w:rPr>
      </w:pPr>
    </w:p>
    <w:p w14:paraId="3A6F61D4" w14:textId="0DB37522" w:rsidR="0050460E" w:rsidRDefault="009E1263" w:rsidP="00F95AE8">
      <w:pPr>
        <w:jc w:val="both"/>
        <w:rPr>
          <w:b/>
          <w:bCs/>
        </w:rPr>
      </w:pPr>
      <w:r>
        <w:rPr>
          <w:b/>
          <w:bCs/>
          <w:noProof/>
        </w:rPr>
        <w:lastRenderedPageBreak/>
        <w:drawing>
          <wp:inline distT="0" distB="0" distL="0" distR="0" wp14:anchorId="38A1633B" wp14:editId="29B231C8">
            <wp:extent cx="5943600" cy="4159885"/>
            <wp:effectExtent l="0" t="0" r="0" b="0"/>
            <wp:docPr id="16030705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70530" name="Picture 16030705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159885"/>
                    </a:xfrm>
                    <a:prstGeom prst="rect">
                      <a:avLst/>
                    </a:prstGeom>
                  </pic:spPr>
                </pic:pic>
              </a:graphicData>
            </a:graphic>
          </wp:inline>
        </w:drawing>
      </w:r>
    </w:p>
    <w:p w14:paraId="1CB6DA0D" w14:textId="77777777" w:rsidR="009E1263" w:rsidRDefault="009E1263" w:rsidP="009E1263">
      <w:pPr>
        <w:jc w:val="both"/>
      </w:pPr>
      <w:r w:rsidRPr="00B0389D">
        <w:rPr>
          <w:b/>
          <w:bCs/>
        </w:rPr>
        <w:t xml:space="preserve">Figure 11: </w:t>
      </w:r>
      <w:r w:rsidRPr="00960F80">
        <w:rPr>
          <w:i/>
          <w:iCs/>
        </w:rPr>
        <w:t>TMEM45A</w:t>
      </w:r>
      <w:r w:rsidRPr="0076371C">
        <w:t xml:space="preserve"> pan-cancer profile and its relationship to immunoinhibitory networks, cellular infiltration, treatment checkpoints, and global microenvironment dynamics. </w:t>
      </w:r>
      <w:r w:rsidRPr="009D4565">
        <w:rPr>
          <w:b/>
          <w:bCs/>
        </w:rPr>
        <w:t>(A)</w:t>
      </w:r>
      <w:r w:rsidRPr="0076371C">
        <w:t xml:space="preserve"> Partial Spearman correlation coefficients between </w:t>
      </w:r>
      <w:r w:rsidRPr="00960F80">
        <w:rPr>
          <w:i/>
          <w:iCs/>
        </w:rPr>
        <w:t>TMEM45A</w:t>
      </w:r>
      <w:r w:rsidRPr="0076371C">
        <w:t xml:space="preserve"> expression and immunological score across TCGA cohorts are shown in a global microenvironment </w:t>
      </w:r>
      <w:proofErr w:type="spellStart"/>
      <w:r w:rsidRPr="0076371C">
        <w:t>immunescore</w:t>
      </w:r>
      <w:proofErr w:type="spellEnd"/>
      <w:r w:rsidRPr="0076371C">
        <w:t xml:space="preserve"> heatmap. </w:t>
      </w:r>
      <w:r w:rsidRPr="009D4565">
        <w:rPr>
          <w:b/>
          <w:bCs/>
        </w:rPr>
        <w:t>(B)</w:t>
      </w:r>
      <w:r w:rsidRPr="0076371C">
        <w:t xml:space="preserve"> 22 Infiltration correlation heatmap showing the connection between immune cells and </w:t>
      </w:r>
      <w:r w:rsidRPr="00960F80">
        <w:rPr>
          <w:i/>
          <w:iCs/>
        </w:rPr>
        <w:t>TMEM45A</w:t>
      </w:r>
      <w:r w:rsidRPr="0076371C">
        <w:t xml:space="preserve">. </w:t>
      </w:r>
      <w:r w:rsidRPr="009D4565">
        <w:rPr>
          <w:b/>
          <w:bCs/>
        </w:rPr>
        <w:t>(C)</w:t>
      </w:r>
      <w:r w:rsidRPr="0076371C">
        <w:t xml:space="preserve"> Co-expression heatmap showing the transcriptional association between immunological checkpoints and </w:t>
      </w:r>
      <w:r w:rsidRPr="00960F80">
        <w:rPr>
          <w:i/>
          <w:iCs/>
        </w:rPr>
        <w:t>TMEM45A</w:t>
      </w:r>
      <w:r w:rsidRPr="0076371C">
        <w:t xml:space="preserve">. </w:t>
      </w:r>
      <w:r w:rsidRPr="009D4565">
        <w:rPr>
          <w:b/>
          <w:bCs/>
        </w:rPr>
        <w:t>(D)</w:t>
      </w:r>
      <w:r w:rsidRPr="0076371C">
        <w:t xml:space="preserve"> A correlation heatmap showing the transcriptional co-regulation patterns of immune regulatory genes (immunoinhibitory) and </w:t>
      </w:r>
      <w:r w:rsidRPr="00960F80">
        <w:rPr>
          <w:i/>
          <w:iCs/>
        </w:rPr>
        <w:t>TMEM45A</w:t>
      </w:r>
      <w:r w:rsidRPr="0076371C">
        <w:t>. The color intensity scale indicates statistically significant correlation values (green indicates negative correlation, red indicates positive correlation).</w:t>
      </w:r>
    </w:p>
    <w:p w14:paraId="5AA3EA4B" w14:textId="77777777" w:rsidR="009E1263" w:rsidRPr="00D43E7C" w:rsidRDefault="009E1263" w:rsidP="00F95AE8">
      <w:pPr>
        <w:jc w:val="both"/>
        <w:rPr>
          <w:b/>
          <w:bCs/>
        </w:rPr>
      </w:pPr>
    </w:p>
    <w:p w14:paraId="0D5123AF" w14:textId="71320F6D" w:rsidR="00D2436E" w:rsidRPr="00D2436E" w:rsidRDefault="00D2436E" w:rsidP="00D2436E">
      <w:pPr>
        <w:jc w:val="both"/>
        <w:rPr>
          <w:rFonts w:cstheme="minorHAnsi"/>
        </w:rPr>
      </w:pPr>
      <w:r w:rsidRPr="00D2436E">
        <w:rPr>
          <w:rFonts w:cstheme="minorHAnsi"/>
        </w:rPr>
        <w:t xml:space="preserve">ESTIMATE profiling revealed predominantly positive correlations between TMEM45A expression and </w:t>
      </w:r>
      <w:proofErr w:type="spellStart"/>
      <w:r w:rsidRPr="00D2436E">
        <w:rPr>
          <w:rFonts w:cstheme="minorHAnsi"/>
        </w:rPr>
        <w:t>StromalScore</w:t>
      </w:r>
      <w:proofErr w:type="spellEnd"/>
      <w:r w:rsidRPr="00D2436E">
        <w:rPr>
          <w:rFonts w:cstheme="minorHAnsi"/>
        </w:rPr>
        <w:t xml:space="preserve">, </w:t>
      </w:r>
      <w:proofErr w:type="spellStart"/>
      <w:r w:rsidRPr="00D2436E">
        <w:rPr>
          <w:rFonts w:cstheme="minorHAnsi"/>
        </w:rPr>
        <w:t>ImmuneScore</w:t>
      </w:r>
      <w:proofErr w:type="spellEnd"/>
      <w:r w:rsidRPr="00D2436E">
        <w:rPr>
          <w:rFonts w:cstheme="minorHAnsi"/>
        </w:rPr>
        <w:t xml:space="preserve">, and </w:t>
      </w:r>
      <w:proofErr w:type="spellStart"/>
      <w:r w:rsidRPr="00D2436E">
        <w:rPr>
          <w:rFonts w:cstheme="minorHAnsi"/>
        </w:rPr>
        <w:t>ESTIMATEScore</w:t>
      </w:r>
      <w:proofErr w:type="spellEnd"/>
      <w:r w:rsidRPr="00D2436E">
        <w:rPr>
          <w:rFonts w:cstheme="minorHAnsi"/>
        </w:rPr>
        <w:t xml:space="preserve">, with significant concurrence across all three metrics in BLCA, BRCA, CESC, COAD, KIRC, KIRP, LIHC, LUAD, LUSC, PAAD, PCPG, PRAD, READ, and STAD </w:t>
      </w:r>
      <w:r w:rsidRPr="00926E79">
        <w:rPr>
          <w:rFonts w:cstheme="minorHAnsi"/>
          <w:b/>
          <w:bCs/>
        </w:rPr>
        <w:t>(Figure 11A)</w:t>
      </w:r>
      <w:r w:rsidRPr="00D2436E">
        <w:rPr>
          <w:rFonts w:cstheme="minorHAnsi"/>
        </w:rPr>
        <w:t>. CIBERSORT analysis across 22 immune cell types showed TMEM45A expression positively correlated with macrophage subsets (</w:t>
      </w:r>
      <m:oMath>
        <m:r>
          <m:rPr>
            <m:nor/>
          </m:rPr>
          <w:rPr>
            <w:rFonts w:cstheme="minorHAnsi"/>
          </w:rPr>
          <m:t>M0</m:t>
        </m:r>
      </m:oMath>
      <w:r w:rsidRPr="00D2436E">
        <w:rPr>
          <w:rFonts w:cstheme="minorHAnsi"/>
        </w:rPr>
        <w:t xml:space="preserve">, </w:t>
      </w:r>
      <m:oMath>
        <m:r>
          <m:rPr>
            <m:nor/>
          </m:rPr>
          <w:rPr>
            <w:rFonts w:cstheme="minorHAnsi"/>
          </w:rPr>
          <m:t>M1</m:t>
        </m:r>
      </m:oMath>
      <w:r w:rsidRPr="00D2436E">
        <w:rPr>
          <w:rFonts w:cstheme="minorHAnsi"/>
        </w:rPr>
        <w:t xml:space="preserve">, </w:t>
      </w:r>
      <m:oMath>
        <m:r>
          <m:rPr>
            <m:nor/>
          </m:rPr>
          <w:rPr>
            <w:rFonts w:cstheme="minorHAnsi"/>
          </w:rPr>
          <m:t>M2</m:t>
        </m:r>
      </m:oMath>
      <w:r w:rsidRPr="00D2436E">
        <w:rPr>
          <w:rFonts w:cstheme="minorHAnsi"/>
        </w:rPr>
        <w:t xml:space="preserve">), neutrophils, and resting memory </w:t>
      </w:r>
      <m:oMath>
        <m:sSup>
          <m:sSupPr>
            <m:ctrlPr>
              <w:rPr>
                <w:rFonts w:ascii="Cambria Math" w:hAnsi="Cambria Math" w:cstheme="minorHAnsi"/>
              </w:rPr>
            </m:ctrlPr>
          </m:sSupPr>
          <m:e>
            <m:r>
              <m:rPr>
                <m:nor/>
              </m:rPr>
              <w:rPr>
                <w:rFonts w:cstheme="minorHAnsi"/>
              </w:rPr>
              <m:t>CD4</m:t>
            </m:r>
          </m:e>
          <m:sup>
            <m:r>
              <w:rPr>
                <w:rFonts w:ascii="Cambria Math" w:hAnsi="Cambria Math" w:cstheme="minorHAnsi"/>
              </w:rPr>
              <m:t>+</m:t>
            </m:r>
          </m:sup>
        </m:sSup>
      </m:oMath>
      <w:r w:rsidRPr="00D2436E">
        <w:rPr>
          <w:rFonts w:cstheme="minorHAnsi"/>
        </w:rPr>
        <w:t xml:space="preserve"> T cells, but negatively correlated with </w:t>
      </w:r>
      <m:oMath>
        <m:sSup>
          <m:sSupPr>
            <m:ctrlPr>
              <w:rPr>
                <w:rFonts w:ascii="Cambria Math" w:hAnsi="Cambria Math" w:cstheme="minorHAnsi"/>
              </w:rPr>
            </m:ctrlPr>
          </m:sSupPr>
          <m:e>
            <m:r>
              <m:rPr>
                <m:nor/>
              </m:rPr>
              <w:rPr>
                <w:rFonts w:cstheme="minorHAnsi"/>
              </w:rPr>
              <m:t>CD8</m:t>
            </m:r>
          </m:e>
          <m:sup>
            <m:r>
              <w:rPr>
                <w:rFonts w:ascii="Cambria Math" w:hAnsi="Cambria Math" w:cstheme="minorHAnsi"/>
              </w:rPr>
              <m:t>+</m:t>
            </m:r>
          </m:sup>
        </m:sSup>
      </m:oMath>
      <w:r w:rsidRPr="00D2436E">
        <w:rPr>
          <w:rFonts w:cstheme="minorHAnsi"/>
        </w:rPr>
        <w:t xml:space="preserve"> T cells, regulatory T cells (</w:t>
      </w:r>
      <m:oMath>
        <m:r>
          <m:rPr>
            <m:nor/>
          </m:rPr>
          <w:rPr>
            <w:rFonts w:cstheme="minorHAnsi"/>
          </w:rPr>
          <m:t>Tregs</m:t>
        </m:r>
      </m:oMath>
      <w:r w:rsidRPr="00D2436E">
        <w:rPr>
          <w:rFonts w:cstheme="minorHAnsi"/>
        </w:rPr>
        <w:t xml:space="preserve">), T </w:t>
      </w:r>
      <w:r w:rsidRPr="00D2436E">
        <w:rPr>
          <w:rFonts w:cstheme="minorHAnsi"/>
        </w:rPr>
        <w:lastRenderedPageBreak/>
        <w:t xml:space="preserve">follicular helper cells, activated NK cells, plasma cells, and memory B cells </w:t>
      </w:r>
      <w:r w:rsidRPr="00926E79">
        <w:rPr>
          <w:rFonts w:cstheme="minorHAnsi"/>
          <w:b/>
          <w:bCs/>
        </w:rPr>
        <w:t>(Figure 11B)</w:t>
      </w:r>
      <w:r w:rsidR="00926E79">
        <w:rPr>
          <w:rFonts w:cstheme="minorHAnsi"/>
          <w:b/>
          <w:bCs/>
        </w:rPr>
        <w:t xml:space="preserve"> </w:t>
      </w:r>
      <w:r w:rsidRPr="00D2436E">
        <w:rPr>
          <w:rFonts w:cstheme="minorHAnsi"/>
        </w:rPr>
        <w:t>indicating myeloid enrichment alongside reduced lymphocyte infiltration.</w:t>
      </w:r>
    </w:p>
    <w:p w14:paraId="7CD2A864" w14:textId="4A4C7108" w:rsidR="00D2436E" w:rsidRPr="00D2436E" w:rsidRDefault="00D2436E" w:rsidP="00D2436E">
      <w:pPr>
        <w:jc w:val="both"/>
        <w:rPr>
          <w:rFonts w:cstheme="minorHAnsi"/>
        </w:rPr>
      </w:pPr>
      <w:r w:rsidRPr="00D2436E">
        <w:rPr>
          <w:rFonts w:cstheme="minorHAnsi"/>
        </w:rPr>
        <w:t xml:space="preserve">Analysis of immune checkpoints demonstrated widespread positive correlations with </w:t>
      </w:r>
      <m:oMath>
        <m:r>
          <w:rPr>
            <w:rFonts w:ascii="Cambria Math" w:hAnsi="Cambria Math" w:cstheme="minorHAnsi"/>
          </w:rPr>
          <m:t>SIGLEC15</m:t>
        </m:r>
      </m:oMath>
      <w:r w:rsidRPr="00D2436E">
        <w:rPr>
          <w:rFonts w:cstheme="minorHAnsi"/>
        </w:rPr>
        <w:t xml:space="preserve">, </w:t>
      </w:r>
      <m:oMath>
        <m:r>
          <w:rPr>
            <w:rFonts w:ascii="Cambria Math" w:hAnsi="Cambria Math" w:cstheme="minorHAnsi"/>
          </w:rPr>
          <m:t>PDCD1</m:t>
        </m:r>
      </m:oMath>
      <w:r w:rsidRPr="00D2436E">
        <w:rPr>
          <w:rFonts w:cstheme="minorHAnsi"/>
        </w:rPr>
        <w:t xml:space="preserve"> (</w:t>
      </w:r>
      <m:oMath>
        <m:r>
          <m:rPr>
            <m:nor/>
          </m:rPr>
          <w:rPr>
            <w:rFonts w:cstheme="minorHAnsi"/>
          </w:rPr>
          <m:t>PD-1</m:t>
        </m:r>
      </m:oMath>
      <w:r w:rsidRPr="00D2436E">
        <w:rPr>
          <w:rFonts w:cstheme="minorHAnsi"/>
        </w:rPr>
        <w:t xml:space="preserve">), </w:t>
      </w:r>
      <m:oMath>
        <m:r>
          <w:rPr>
            <w:rFonts w:ascii="Cambria Math" w:hAnsi="Cambria Math" w:cstheme="minorHAnsi"/>
          </w:rPr>
          <m:t>LAG3</m:t>
        </m:r>
      </m:oMath>
      <w:r w:rsidRPr="00D2436E">
        <w:rPr>
          <w:rFonts w:cstheme="minorHAnsi"/>
        </w:rPr>
        <w:t xml:space="preserve">, </w:t>
      </w:r>
      <m:oMath>
        <m:r>
          <w:rPr>
            <w:rFonts w:ascii="Cambria Math" w:hAnsi="Cambria Math" w:cstheme="minorHAnsi"/>
          </w:rPr>
          <m:t>CTLA4</m:t>
        </m:r>
      </m:oMath>
      <w:r w:rsidRPr="00D2436E">
        <w:rPr>
          <w:rFonts w:cstheme="minorHAnsi"/>
        </w:rPr>
        <w:t xml:space="preserve">, </w:t>
      </w:r>
      <m:oMath>
        <m:r>
          <w:rPr>
            <w:rFonts w:ascii="Cambria Math" w:hAnsi="Cambria Math" w:cstheme="minorHAnsi"/>
          </w:rPr>
          <m:t>TIGIT</m:t>
        </m:r>
      </m:oMath>
      <w:r w:rsidRPr="00D2436E">
        <w:rPr>
          <w:rFonts w:cstheme="minorHAnsi"/>
        </w:rPr>
        <w:t xml:space="preserve">, </w:t>
      </w:r>
      <m:oMath>
        <m:r>
          <w:rPr>
            <w:rFonts w:ascii="Cambria Math" w:hAnsi="Cambria Math" w:cstheme="minorHAnsi"/>
          </w:rPr>
          <m:t>HAVCR2</m:t>
        </m:r>
      </m:oMath>
      <w:r w:rsidRPr="00D2436E">
        <w:rPr>
          <w:rFonts w:cstheme="minorHAnsi"/>
        </w:rPr>
        <w:t xml:space="preserve"> (</w:t>
      </w:r>
      <m:oMath>
        <m:r>
          <m:rPr>
            <m:nor/>
          </m:rPr>
          <w:rPr>
            <w:rFonts w:cstheme="minorHAnsi"/>
          </w:rPr>
          <m:t>TIM-3</m:t>
        </m:r>
      </m:oMath>
      <w:r w:rsidRPr="00D2436E">
        <w:rPr>
          <w:rFonts w:cstheme="minorHAnsi"/>
        </w:rPr>
        <w:t xml:space="preserve">), </w:t>
      </w:r>
      <m:oMath>
        <m:r>
          <w:rPr>
            <w:rFonts w:ascii="Cambria Math" w:hAnsi="Cambria Math" w:cstheme="minorHAnsi"/>
          </w:rPr>
          <m:t>CD274</m:t>
        </m:r>
      </m:oMath>
      <w:r w:rsidRPr="00D2436E">
        <w:rPr>
          <w:rFonts w:cstheme="minorHAnsi"/>
        </w:rPr>
        <w:t xml:space="preserve"> (</w:t>
      </w:r>
      <m:oMath>
        <m:r>
          <m:rPr>
            <m:nor/>
          </m:rPr>
          <w:rPr>
            <w:rFonts w:cstheme="minorHAnsi"/>
          </w:rPr>
          <m:t>PD-L1</m:t>
        </m:r>
      </m:oMath>
      <w:r w:rsidRPr="00D2436E">
        <w:rPr>
          <w:rFonts w:cstheme="minorHAnsi"/>
        </w:rPr>
        <w:t xml:space="preserve">), and </w:t>
      </w:r>
      <m:oMath>
        <m:r>
          <w:rPr>
            <w:rFonts w:ascii="Cambria Math" w:hAnsi="Cambria Math" w:cstheme="minorHAnsi"/>
          </w:rPr>
          <m:t>PDCD1LG2</m:t>
        </m:r>
      </m:oMath>
      <w:r w:rsidRPr="00D2436E">
        <w:rPr>
          <w:rFonts w:cstheme="minorHAnsi"/>
        </w:rPr>
        <w:t xml:space="preserve"> (</w:t>
      </w:r>
      <m:oMath>
        <m:r>
          <m:rPr>
            <m:nor/>
          </m:rPr>
          <w:rPr>
            <w:rFonts w:cstheme="minorHAnsi"/>
          </w:rPr>
          <m:t>PD-L2</m:t>
        </m:r>
      </m:oMath>
      <w:r w:rsidRPr="00D2436E">
        <w:rPr>
          <w:rFonts w:cstheme="minorHAnsi"/>
        </w:rPr>
        <w:t xml:space="preserve">), particularly in BLCA, COAD, KICH, KIRP, LIHC, PAAD, PRAD, READ, and THYM, alongside ACC, BRCA, CESC, CHOL, ESCA, LAML, LUAD, STAD, and UVM </w:t>
      </w:r>
      <w:r w:rsidRPr="00531806">
        <w:rPr>
          <w:rFonts w:cstheme="minorHAnsi"/>
          <w:b/>
          <w:bCs/>
        </w:rPr>
        <w:t>(Figure 11C)</w:t>
      </w:r>
      <w:r w:rsidRPr="00D2436E">
        <w:rPr>
          <w:rFonts w:cstheme="minorHAnsi"/>
        </w:rPr>
        <w:t xml:space="preserve">. Conversely, TGCT exhibited inverse correlations. Similarly, TMEM45A positively correlated with key </w:t>
      </w:r>
      <w:proofErr w:type="spellStart"/>
      <w:r w:rsidRPr="00D2436E">
        <w:rPr>
          <w:rFonts w:cstheme="minorHAnsi"/>
        </w:rPr>
        <w:t>immunoinhibitors</w:t>
      </w:r>
      <w:proofErr w:type="spellEnd"/>
      <w:r w:rsidRPr="00D2436E">
        <w:rPr>
          <w:rFonts w:cstheme="minorHAnsi"/>
        </w:rPr>
        <w:t xml:space="preserve">—including </w:t>
      </w:r>
      <m:oMath>
        <m:r>
          <w:rPr>
            <w:rFonts w:ascii="Cambria Math" w:hAnsi="Cambria Math" w:cstheme="minorHAnsi"/>
          </w:rPr>
          <m:t>TGFB1</m:t>
        </m:r>
      </m:oMath>
      <w:r w:rsidRPr="00D2436E">
        <w:rPr>
          <w:rFonts w:cstheme="minorHAnsi"/>
        </w:rPr>
        <w:t xml:space="preserve">, </w:t>
      </w:r>
      <m:oMath>
        <m:r>
          <w:rPr>
            <w:rFonts w:ascii="Cambria Math" w:hAnsi="Cambria Math" w:cstheme="minorHAnsi"/>
          </w:rPr>
          <m:t>TGFBR1</m:t>
        </m:r>
      </m:oMath>
      <w:r w:rsidRPr="00D2436E">
        <w:rPr>
          <w:rFonts w:cstheme="minorHAnsi"/>
        </w:rPr>
        <w:t xml:space="preserve">, </w:t>
      </w:r>
      <m:oMath>
        <m:r>
          <w:rPr>
            <w:rFonts w:ascii="Cambria Math" w:hAnsi="Cambria Math" w:cstheme="minorHAnsi"/>
          </w:rPr>
          <m:t>IL10</m:t>
        </m:r>
      </m:oMath>
      <w:r w:rsidRPr="00D2436E">
        <w:rPr>
          <w:rFonts w:cstheme="minorHAnsi"/>
        </w:rPr>
        <w:t xml:space="preserve">, </w:t>
      </w:r>
      <m:oMath>
        <m:r>
          <w:rPr>
            <w:rFonts w:ascii="Cambria Math" w:hAnsi="Cambria Math" w:cstheme="minorHAnsi"/>
          </w:rPr>
          <m:t>CSF1R</m:t>
        </m:r>
      </m:oMath>
      <w:r w:rsidRPr="00D2436E">
        <w:rPr>
          <w:rFonts w:cstheme="minorHAnsi"/>
        </w:rPr>
        <w:t xml:space="preserve">, </w:t>
      </w:r>
      <m:oMath>
        <m:r>
          <w:rPr>
            <w:rFonts w:ascii="Cambria Math" w:hAnsi="Cambria Math" w:cstheme="minorHAnsi"/>
          </w:rPr>
          <m:t>HAVCR2</m:t>
        </m:r>
      </m:oMath>
      <w:r w:rsidRPr="00D2436E">
        <w:rPr>
          <w:rFonts w:cstheme="minorHAnsi"/>
        </w:rPr>
        <w:t xml:space="preserve">, </w:t>
      </w:r>
      <m:oMath>
        <m:r>
          <w:rPr>
            <w:rFonts w:ascii="Cambria Math" w:hAnsi="Cambria Math" w:cstheme="minorHAnsi"/>
          </w:rPr>
          <m:t>KDR</m:t>
        </m:r>
      </m:oMath>
      <w:r w:rsidRPr="00D2436E">
        <w:rPr>
          <w:rFonts w:cstheme="minorHAnsi"/>
        </w:rPr>
        <w:t xml:space="preserve"> (</w:t>
      </w:r>
      <m:oMath>
        <m:r>
          <m:rPr>
            <m:nor/>
          </m:rPr>
          <w:rPr>
            <w:rFonts w:cstheme="minorHAnsi"/>
          </w:rPr>
          <m:t>VEGFR2</m:t>
        </m:r>
      </m:oMath>
      <w:r w:rsidRPr="00D2436E">
        <w:rPr>
          <w:rFonts w:cstheme="minorHAnsi"/>
        </w:rPr>
        <w:t xml:space="preserve">), and </w:t>
      </w:r>
      <m:oMath>
        <m:r>
          <w:rPr>
            <w:rFonts w:ascii="Cambria Math" w:hAnsi="Cambria Math" w:cstheme="minorHAnsi"/>
          </w:rPr>
          <m:t>IDO1</m:t>
        </m:r>
      </m:oMath>
      <w:r w:rsidRPr="00D2436E">
        <w:rPr>
          <w:rFonts w:cstheme="minorHAnsi"/>
        </w:rPr>
        <w:t>—most prominently in COAD, KICH, PRAD, and READ, while TGCT showed inverse trends. Collectively, TMEM45A expression is linked to an immunosuppressive tumor microenvironment across human cancers.</w:t>
      </w:r>
    </w:p>
    <w:p w14:paraId="5B57BD9A" w14:textId="77777777" w:rsidR="007B06BF" w:rsidRPr="00D43E7C" w:rsidRDefault="007B06BF" w:rsidP="00524AFF"/>
    <w:p w14:paraId="3B0DD656" w14:textId="77777777" w:rsidR="007B06BF" w:rsidRPr="00D43E7C" w:rsidRDefault="007B06BF" w:rsidP="00524AFF"/>
    <w:p w14:paraId="33EE7610" w14:textId="77777777" w:rsidR="00C043DD" w:rsidRDefault="00B83450" w:rsidP="00B92FED">
      <w:pPr>
        <w:jc w:val="both"/>
        <w:rPr>
          <w:b/>
          <w:bCs/>
        </w:rPr>
      </w:pPr>
      <w:r w:rsidRPr="00D43E7C">
        <w:rPr>
          <w:b/>
          <w:bCs/>
        </w:rPr>
        <w:t>Immunostimulatory and Chemokine Signatures Associated with TMEM45A</w:t>
      </w:r>
    </w:p>
    <w:p w14:paraId="61CA112A" w14:textId="767FC3C0" w:rsidR="0050460E" w:rsidRDefault="007E2DA9" w:rsidP="00B92FED">
      <w:pPr>
        <w:jc w:val="both"/>
      </w:pPr>
      <w:r w:rsidRPr="007E2DA9">
        <w:t>TMEM45A expression exhibited widespread associations with immunostimulatory molecules, chemokine signaling networks, and differential expression patterns across TCGA cohorts (Figure 12).</w:t>
      </w:r>
    </w:p>
    <w:p w14:paraId="06A6B12F" w14:textId="35CE2BE4" w:rsidR="009E1263" w:rsidRDefault="009E1263" w:rsidP="00B92FED">
      <w:pPr>
        <w:jc w:val="both"/>
      </w:pPr>
      <w:r>
        <w:rPr>
          <w:noProof/>
        </w:rPr>
        <w:lastRenderedPageBreak/>
        <w:drawing>
          <wp:inline distT="0" distB="0" distL="0" distR="0" wp14:anchorId="4176938F" wp14:editId="68BCAFD3">
            <wp:extent cx="5943600" cy="4299585"/>
            <wp:effectExtent l="0" t="0" r="0" b="5715"/>
            <wp:docPr id="19299674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67446" name="Picture 19299674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99585"/>
                    </a:xfrm>
                    <a:prstGeom prst="rect">
                      <a:avLst/>
                    </a:prstGeom>
                  </pic:spPr>
                </pic:pic>
              </a:graphicData>
            </a:graphic>
          </wp:inline>
        </w:drawing>
      </w:r>
    </w:p>
    <w:p w14:paraId="16505915" w14:textId="77777777" w:rsidR="009E1263" w:rsidRDefault="009E1263" w:rsidP="009E1263">
      <w:pPr>
        <w:jc w:val="both"/>
        <w:rPr>
          <w:b/>
          <w:bCs/>
        </w:rPr>
      </w:pPr>
      <w:r w:rsidRPr="008E76FA">
        <w:rPr>
          <w:b/>
          <w:bCs/>
        </w:rPr>
        <w:t xml:space="preserve">Figure 12: </w:t>
      </w:r>
      <w:r w:rsidRPr="00AE26B2">
        <w:rPr>
          <w:i/>
          <w:iCs/>
        </w:rPr>
        <w:t>TMEM45A</w:t>
      </w:r>
      <w:r w:rsidRPr="00170567">
        <w:t xml:space="preserve">'s impact on chemokine signaling, </w:t>
      </w:r>
      <w:proofErr w:type="spellStart"/>
      <w:r w:rsidRPr="00170567">
        <w:t>immunostimulators</w:t>
      </w:r>
      <w:proofErr w:type="spellEnd"/>
      <w:r w:rsidRPr="00170567">
        <w:t xml:space="preserve">, and pan-cancer differential expression is described. </w:t>
      </w:r>
      <w:r w:rsidRPr="00AE26B2">
        <w:rPr>
          <w:b/>
          <w:bCs/>
        </w:rPr>
        <w:t>(A)</w:t>
      </w:r>
      <w:r w:rsidRPr="00170567">
        <w:t xml:space="preserve"> Immunostimulatory Profiles: This heatmap shows the relationship between </w:t>
      </w:r>
      <w:r w:rsidRPr="00AE26B2">
        <w:rPr>
          <w:i/>
          <w:iCs/>
        </w:rPr>
        <w:t>TMEM45A</w:t>
      </w:r>
      <w:r w:rsidRPr="00170567">
        <w:t xml:space="preserve"> and a variety of immunostimulatory molecules across TCGA types, such as CD276, NT5E, and PVR. </w:t>
      </w:r>
      <w:r w:rsidRPr="00AE26B2">
        <w:rPr>
          <w:b/>
          <w:bCs/>
        </w:rPr>
        <w:t>(B)</w:t>
      </w:r>
      <w:r w:rsidRPr="00170567">
        <w:t xml:space="preserve"> Chemokine Ligands: </w:t>
      </w:r>
      <w:r w:rsidRPr="00AE26B2">
        <w:rPr>
          <w:i/>
          <w:iCs/>
        </w:rPr>
        <w:t>TMEM45A</w:t>
      </w:r>
      <w:r w:rsidRPr="00170567">
        <w:t xml:space="preserve"> and the main chemokine ligands involved in immune cell recruitment are transcriptionally correlated. </w:t>
      </w:r>
      <w:r w:rsidRPr="00AE26B2">
        <w:rPr>
          <w:b/>
          <w:bCs/>
        </w:rPr>
        <w:t>(C)</w:t>
      </w:r>
      <w:r w:rsidRPr="00170567">
        <w:t xml:space="preserve"> Chemokine Receptors: Heatmap displaying the co-expression of </w:t>
      </w:r>
      <w:r w:rsidRPr="00AE26B2">
        <w:rPr>
          <w:i/>
          <w:iCs/>
        </w:rPr>
        <w:t>TMEM45A</w:t>
      </w:r>
      <w:r w:rsidRPr="00170567">
        <w:t xml:space="preserve"> with chemokine receptors, emphasizing the alignment with particular axes like CXCL12-CXCR4. </w:t>
      </w:r>
      <w:r w:rsidRPr="00AE26B2">
        <w:rPr>
          <w:b/>
          <w:bCs/>
        </w:rPr>
        <w:t>(D)</w:t>
      </w:r>
      <w:r w:rsidRPr="00170567">
        <w:t xml:space="preserve"> Differential Expression Analysis: A pan-cancer heatmap and plot comparing </w:t>
      </w:r>
      <w:r w:rsidRPr="00AE26B2">
        <w:rPr>
          <w:i/>
          <w:iCs/>
        </w:rPr>
        <w:t>TMEM45A</w:t>
      </w:r>
      <w:r w:rsidRPr="00170567">
        <w:t xml:space="preserve"> mRNA levels between tumor (T) and adjacent normal (N) tissues. Wilcoxon rank-sum tests are used to identify significant upregulation (red) or downregulation (green). </w:t>
      </w:r>
    </w:p>
    <w:p w14:paraId="696BF2E2" w14:textId="77777777" w:rsidR="009E1263" w:rsidRPr="00D43E7C" w:rsidRDefault="009E1263" w:rsidP="00B92FED">
      <w:pPr>
        <w:jc w:val="both"/>
      </w:pPr>
    </w:p>
    <w:p w14:paraId="6A14FAEC" w14:textId="048173AF" w:rsidR="007E2DA9" w:rsidRPr="007E2DA9" w:rsidRDefault="007E2DA9" w:rsidP="007E2DA9">
      <w:pPr>
        <w:jc w:val="both"/>
        <w:rPr>
          <w:rFonts w:cstheme="minorHAnsi"/>
        </w:rPr>
      </w:pPr>
      <w:r w:rsidRPr="007E2DA9">
        <w:rPr>
          <w:rFonts w:cstheme="minorHAnsi"/>
        </w:rPr>
        <w:t xml:space="preserve">Co-expression analysis identified positive correlations between TMEM45A and immunostimulatory genes—including </w:t>
      </w:r>
      <m:oMath>
        <m:r>
          <w:rPr>
            <w:rFonts w:ascii="Cambria Math" w:hAnsi="Cambria Math" w:cstheme="minorHAnsi"/>
          </w:rPr>
          <m:t>CD276</m:t>
        </m:r>
      </m:oMath>
      <w:r w:rsidRPr="007E2DA9">
        <w:rPr>
          <w:rFonts w:cstheme="minorHAnsi"/>
        </w:rPr>
        <w:t xml:space="preserve">, </w:t>
      </w:r>
      <m:oMath>
        <m:r>
          <w:rPr>
            <w:rFonts w:ascii="Cambria Math" w:hAnsi="Cambria Math" w:cstheme="minorHAnsi"/>
          </w:rPr>
          <m:t>NT5E</m:t>
        </m:r>
      </m:oMath>
      <w:r w:rsidRPr="007E2DA9">
        <w:rPr>
          <w:rFonts w:cstheme="minorHAnsi"/>
        </w:rPr>
        <w:t xml:space="preserve">, </w:t>
      </w:r>
      <m:oMath>
        <m:r>
          <w:rPr>
            <w:rFonts w:ascii="Cambria Math" w:hAnsi="Cambria Math" w:cstheme="minorHAnsi"/>
          </w:rPr>
          <m:t>PVR</m:t>
        </m:r>
      </m:oMath>
      <w:r w:rsidRPr="007E2DA9">
        <w:rPr>
          <w:rFonts w:cstheme="minorHAnsi"/>
        </w:rPr>
        <w:t xml:space="preserve">, </w:t>
      </w:r>
      <m:oMath>
        <m:r>
          <w:rPr>
            <w:rFonts w:ascii="Cambria Math" w:hAnsi="Cambria Math" w:cstheme="minorHAnsi"/>
          </w:rPr>
          <m:t>MICB</m:t>
        </m:r>
      </m:oMath>
      <w:r w:rsidRPr="007E2DA9">
        <w:rPr>
          <w:rFonts w:cstheme="minorHAnsi"/>
        </w:rPr>
        <w:t xml:space="preserve">, and </w:t>
      </w:r>
      <m:oMath>
        <m:r>
          <w:rPr>
            <w:rFonts w:ascii="Cambria Math" w:hAnsi="Cambria Math" w:cstheme="minorHAnsi"/>
          </w:rPr>
          <m:t>CD40</m:t>
        </m:r>
      </m:oMath>
      <w:r w:rsidRPr="007E2DA9">
        <w:rPr>
          <w:rFonts w:cstheme="minorHAnsi"/>
        </w:rPr>
        <w:t xml:space="preserve">—predominantly in GBM, HNSC, OV, SARC, and UCEC </w:t>
      </w:r>
      <w:r w:rsidRPr="007E2DA9">
        <w:rPr>
          <w:rFonts w:cstheme="minorHAnsi"/>
          <w:b/>
          <w:bCs/>
        </w:rPr>
        <w:t>(Figure 12A)</w:t>
      </w:r>
      <w:r w:rsidRPr="007E2DA9">
        <w:rPr>
          <w:rFonts w:cstheme="minorHAnsi"/>
        </w:rPr>
        <w:t xml:space="preserve">. Conversely, inverse correlations with </w:t>
      </w:r>
      <m:oMath>
        <m:r>
          <w:rPr>
            <w:rFonts w:ascii="Cambria Math" w:hAnsi="Cambria Math" w:cstheme="minorHAnsi"/>
          </w:rPr>
          <m:t>CD27</m:t>
        </m:r>
      </m:oMath>
      <w:r w:rsidRPr="007E2DA9">
        <w:rPr>
          <w:rFonts w:cstheme="minorHAnsi"/>
        </w:rPr>
        <w:t xml:space="preserve">, </w:t>
      </w:r>
      <m:oMath>
        <m:r>
          <w:rPr>
            <w:rFonts w:ascii="Cambria Math" w:hAnsi="Cambria Math" w:cstheme="minorHAnsi"/>
          </w:rPr>
          <m:t>CD28</m:t>
        </m:r>
      </m:oMath>
      <w:r w:rsidRPr="007E2DA9">
        <w:rPr>
          <w:rFonts w:cstheme="minorHAnsi"/>
        </w:rPr>
        <w:t xml:space="preserve">, and </w:t>
      </w:r>
      <m:oMath>
        <m:r>
          <w:rPr>
            <w:rFonts w:ascii="Cambria Math" w:hAnsi="Cambria Math" w:cstheme="minorHAnsi"/>
          </w:rPr>
          <m:t>TNFRSF17</m:t>
        </m:r>
      </m:oMath>
      <w:r w:rsidRPr="007E2DA9">
        <w:rPr>
          <w:rFonts w:cstheme="minorHAnsi"/>
        </w:rPr>
        <w:t xml:space="preserve"> occurred in KICH, KIRP, PRAD, and TGCT. Chemokine ligand analysis revealed positive correlations between TMEM45A and </w:t>
      </w:r>
      <m:oMath>
        <m:r>
          <w:rPr>
            <w:rFonts w:ascii="Cambria Math" w:hAnsi="Cambria Math" w:cstheme="minorHAnsi"/>
          </w:rPr>
          <m:t>CXCL12</m:t>
        </m:r>
      </m:oMath>
      <w:r w:rsidRPr="007E2DA9">
        <w:rPr>
          <w:rFonts w:cstheme="minorHAnsi"/>
        </w:rPr>
        <w:t xml:space="preserve">, </w:t>
      </w:r>
      <m:oMath>
        <m:r>
          <w:rPr>
            <w:rFonts w:ascii="Cambria Math" w:hAnsi="Cambria Math" w:cstheme="minorHAnsi"/>
          </w:rPr>
          <m:t>CCL2</m:t>
        </m:r>
      </m:oMath>
      <w:r w:rsidRPr="007E2DA9">
        <w:rPr>
          <w:rFonts w:cstheme="minorHAnsi"/>
        </w:rPr>
        <w:t xml:space="preserve">, and </w:t>
      </w:r>
      <m:oMath>
        <m:r>
          <w:rPr>
            <w:rFonts w:ascii="Cambria Math" w:hAnsi="Cambria Math" w:cstheme="minorHAnsi"/>
          </w:rPr>
          <m:t>CCL5</m:t>
        </m:r>
      </m:oMath>
      <w:r w:rsidRPr="007E2DA9">
        <w:rPr>
          <w:rFonts w:cstheme="minorHAnsi"/>
        </w:rPr>
        <w:t xml:space="preserve"> in LAML, LGG, and UVM, </w:t>
      </w:r>
      <w:r w:rsidRPr="007E2DA9">
        <w:rPr>
          <w:rFonts w:cstheme="minorHAnsi"/>
        </w:rPr>
        <w:lastRenderedPageBreak/>
        <w:t xml:space="preserve">alongside negative correlations in PRAD and TGCT </w:t>
      </w:r>
      <w:r w:rsidRPr="007E2DA9">
        <w:rPr>
          <w:rFonts w:cstheme="minorHAnsi"/>
          <w:b/>
          <w:bCs/>
        </w:rPr>
        <w:t>(Figure 12B)</w:t>
      </w:r>
      <w:r w:rsidRPr="007E2DA9">
        <w:rPr>
          <w:rFonts w:cstheme="minorHAnsi"/>
        </w:rPr>
        <w:t xml:space="preserve">. TMEM45A expression also correlated positively with chemokine receptors </w:t>
      </w:r>
      <m:oMath>
        <m:r>
          <w:rPr>
            <w:rFonts w:ascii="Cambria Math" w:hAnsi="Cambria Math" w:cstheme="minorHAnsi"/>
          </w:rPr>
          <m:t>CCR2</m:t>
        </m:r>
      </m:oMath>
      <w:r w:rsidRPr="007E2DA9">
        <w:rPr>
          <w:rFonts w:cstheme="minorHAnsi"/>
        </w:rPr>
        <w:t xml:space="preserve">, </w:t>
      </w:r>
      <m:oMath>
        <m:r>
          <w:rPr>
            <w:rFonts w:ascii="Cambria Math" w:hAnsi="Cambria Math" w:cstheme="minorHAnsi"/>
          </w:rPr>
          <m:t>CCR5</m:t>
        </m:r>
      </m:oMath>
      <w:r w:rsidRPr="007E2DA9">
        <w:rPr>
          <w:rFonts w:cstheme="minorHAnsi"/>
        </w:rPr>
        <w:t xml:space="preserve">, </w:t>
      </w:r>
      <m:oMath>
        <m:r>
          <w:rPr>
            <w:rFonts w:ascii="Cambria Math" w:hAnsi="Cambria Math" w:cstheme="minorHAnsi"/>
          </w:rPr>
          <m:t>CXCR4</m:t>
        </m:r>
      </m:oMath>
      <w:r w:rsidRPr="007E2DA9">
        <w:rPr>
          <w:rFonts w:cstheme="minorHAnsi"/>
        </w:rPr>
        <w:t xml:space="preserve">, and </w:t>
      </w:r>
      <m:oMath>
        <m:r>
          <w:rPr>
            <w:rFonts w:ascii="Cambria Math" w:hAnsi="Cambria Math" w:cstheme="minorHAnsi"/>
          </w:rPr>
          <m:t>CXCR6</m:t>
        </m:r>
      </m:oMath>
      <w:r w:rsidRPr="007E2DA9">
        <w:rPr>
          <w:rFonts w:cstheme="minorHAnsi"/>
        </w:rPr>
        <w:t xml:space="preserve"> in BRCA, HNSC, LUAD, and STAD </w:t>
      </w:r>
      <w:r w:rsidRPr="00063EE1">
        <w:rPr>
          <w:rFonts w:cstheme="minorHAnsi"/>
          <w:b/>
          <w:bCs/>
        </w:rPr>
        <w:t>(Figure 12C)</w:t>
      </w:r>
      <w:r w:rsidRPr="007E2DA9">
        <w:rPr>
          <w:rFonts w:cstheme="minorHAnsi"/>
        </w:rPr>
        <w:t xml:space="preserve">. Finally, differential expression profiling reconfirmed significant TMEM45A upregulation across multiple tumor cohorts alongside marked downregulation in KICH and PRAD </w:t>
      </w:r>
      <w:r w:rsidRPr="00063EE1">
        <w:rPr>
          <w:rFonts w:cstheme="minorHAnsi"/>
          <w:b/>
          <w:bCs/>
        </w:rPr>
        <w:t>(Figure 12D)</w:t>
      </w:r>
      <w:r w:rsidRPr="007E2DA9">
        <w:rPr>
          <w:rFonts w:cstheme="minorHAnsi"/>
        </w:rPr>
        <w:t>. Collectively, these data link TMEM45A to pan-cancer chemokine dynamics and immune microenvironment remodeling.</w:t>
      </w:r>
    </w:p>
    <w:p w14:paraId="23DE7698" w14:textId="77777777" w:rsidR="0022078E" w:rsidRPr="00D43E7C" w:rsidRDefault="0022078E" w:rsidP="002B2AD2">
      <w:pPr>
        <w:jc w:val="both"/>
      </w:pPr>
    </w:p>
    <w:p w14:paraId="4CB8A232" w14:textId="77777777" w:rsidR="00F64E48" w:rsidRDefault="0023736D" w:rsidP="00F64E48">
      <w:pPr>
        <w:jc w:val="both"/>
        <w:rPr>
          <w:b/>
          <w:bCs/>
        </w:rPr>
      </w:pPr>
      <w:r w:rsidRPr="00D43E7C">
        <w:rPr>
          <w:b/>
          <w:bCs/>
        </w:rPr>
        <w:t>Single-Cell Transcriptomic Analysis of TMEM45A</w:t>
      </w:r>
    </w:p>
    <w:p w14:paraId="378ADB00" w14:textId="2830742E" w:rsidR="00E82673" w:rsidRPr="00E82673" w:rsidRDefault="00E82673" w:rsidP="00E82673">
      <w:pPr>
        <w:jc w:val="both"/>
      </w:pPr>
      <w:r w:rsidRPr="00E82673">
        <w:t>Single-cell RNA sequencing across 12 representative tumor microenvironments</w:t>
      </w:r>
      <w:r w:rsidR="00B21A0C">
        <w:t xml:space="preserve">, </w:t>
      </w:r>
      <w:r w:rsidRPr="00E82673">
        <w:t>BLCA, BRCA, HNSC, KIRC, LIHC, NSCLC, OV, PAAD, SARC, SKCM, STAD, and UCEC—revealed cell type–specific TMEM45A distribution (Supplementary Figure S5). TMEM45A was predominantly expressed in malignant epithelial populations in BRCA, NSCLC, and STAD. Expression was further enriched in stromal lineages (fibroblasts and endothelial cells) and myeloid compartments (macrophages and monocytes), with minimal detection in T and B lymphoid populations. These single-cell patterns corroborate bulk transcriptomic deconvolution, confirming TMEM45A enrichment within stromal and myeloid tumor microenvironments.</w:t>
      </w:r>
    </w:p>
    <w:p w14:paraId="57D8132B" w14:textId="77777777" w:rsidR="00E67E8D" w:rsidRPr="00D43E7C" w:rsidRDefault="00E67E8D" w:rsidP="004B3608">
      <w:pPr>
        <w:ind w:firstLine="720"/>
        <w:jc w:val="both"/>
      </w:pPr>
    </w:p>
    <w:p w14:paraId="7CB1EA01" w14:textId="77777777" w:rsidR="004B3608" w:rsidRPr="00D43E7C" w:rsidRDefault="004B3608" w:rsidP="00E906B4">
      <w:pPr>
        <w:jc w:val="both"/>
      </w:pPr>
    </w:p>
    <w:p w14:paraId="61124B06" w14:textId="77777777" w:rsidR="00EC13BD" w:rsidRPr="00EC13BD" w:rsidRDefault="00EC13BD" w:rsidP="00EC13BD">
      <w:pPr>
        <w:jc w:val="both"/>
        <w:rPr>
          <w:b/>
          <w:bCs/>
        </w:rPr>
      </w:pPr>
      <w:r w:rsidRPr="00EC13BD">
        <w:rPr>
          <w:b/>
          <w:bCs/>
        </w:rPr>
        <w:t>Pharmacogenomic Associations of TMEM45A Across Anticancer Agents</w:t>
      </w:r>
    </w:p>
    <w:p w14:paraId="0BC55A85" w14:textId="3BB1F7F8" w:rsidR="00127F16" w:rsidRPr="00127F16" w:rsidRDefault="00127F16" w:rsidP="00127F16">
      <w:pPr>
        <w:jc w:val="both"/>
      </w:pPr>
      <w:r w:rsidRPr="00127F16">
        <w:t xml:space="preserve">TMEM45A expression significantly correlated with therapeutic sensitivity across the GDSC and CTRP datasets </w:t>
      </w:r>
      <w:r w:rsidRPr="00127F16">
        <w:rPr>
          <w:b/>
          <w:bCs/>
        </w:rPr>
        <w:t>(Figure 13; Supplementary Tables S2, S3)</w:t>
      </w:r>
      <w:r w:rsidRPr="00127F16">
        <w:t xml:space="preserve">. In GDSC, TMEM45A expression correlated positively with </w:t>
      </w:r>
      <m:oMath>
        <m:sSub>
          <m:sSubPr>
            <m:ctrlPr>
              <w:rPr>
                <w:rFonts w:ascii="Cambria Math" w:hAnsi="Cambria Math"/>
              </w:rPr>
            </m:ctrlPr>
          </m:sSubPr>
          <m:e>
            <m:r>
              <m:rPr>
                <m:nor/>
              </m:rPr>
              <m:t>IC</m:t>
            </m:r>
          </m:e>
          <m:sub>
            <m:r>
              <w:rPr>
                <w:rFonts w:ascii="Cambria Math" w:hAnsi="Cambria Math"/>
              </w:rPr>
              <m:t>50</m:t>
            </m:r>
          </m:sub>
        </m:sSub>
      </m:oMath>
      <w:r w:rsidRPr="00127F16">
        <w:t xml:space="preserve"> values for most associated compounds—including BHG712, BMS345541, I-BET-762, LAQ824, Methotrexate, Navitoclax, NPK76-II-72-1, PHA-793887, TPCA-1, and </w:t>
      </w:r>
      <w:proofErr w:type="spellStart"/>
      <w:r w:rsidRPr="00127F16">
        <w:t>Vorinostat</w:t>
      </w:r>
      <w:proofErr w:type="spellEnd"/>
      <w:r w:rsidRPr="00127F16">
        <w:t xml:space="preserve">—indicating reduced drug sensitivity at higher expression levels </w:t>
      </w:r>
      <w:r w:rsidRPr="00127F16">
        <w:rPr>
          <w:b/>
          <w:bCs/>
        </w:rPr>
        <w:t>(Figure 13A)</w:t>
      </w:r>
      <w:r w:rsidRPr="00127F16">
        <w:t>. Inverse correlations were limited to Docetaxel, Bleomycin (</w:t>
      </w:r>
      <m:oMath>
        <m:r>
          <w:rPr>
            <w:rFonts w:ascii="Cambria Math" w:hAnsi="Cambria Math"/>
          </w:rPr>
          <m:t>50 μ</m:t>
        </m:r>
        <m:r>
          <m:rPr>
            <m:nor/>
          </m:rPr>
          <m:t>M</m:t>
        </m:r>
      </m:oMath>
      <w:r w:rsidRPr="00127F16">
        <w:t xml:space="preserve">), and ZSTK474. In CTRP, TMEM45A similarly showed predominantly positive correlations with drug response </w:t>
      </w:r>
      <w:r w:rsidRPr="00127F16">
        <w:rPr>
          <w:b/>
          <w:bCs/>
        </w:rPr>
        <w:t>(Figure 13B)</w:t>
      </w:r>
      <w:r w:rsidRPr="00127F16">
        <w:t>, with highly significant associations (</w:t>
      </w:r>
      <m:oMath>
        <m:r>
          <w:rPr>
            <w:rFonts w:ascii="Cambria Math" w:hAnsi="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rPr>
                </m:ctrlPr>
              </m:dPr>
              <m:e>
                <m:r>
                  <m:rPr>
                    <m:nor/>
                  </m:rPr>
                  <m:t>FDR</m:t>
                </m:r>
              </m:e>
            </m:d>
          </m:e>
        </m:func>
        <m:r>
          <w:rPr>
            <w:rFonts w:ascii="Cambria Math" w:hAnsi="Cambria Math"/>
          </w:rPr>
          <m:t>≥9.0</m:t>
        </m:r>
      </m:oMath>
      <w:r w:rsidRPr="00127F16">
        <w:t>) for belinostat, ciclopirox, CR-1-31B, gemcitabine, panobinostat, sotrastaurin, and vorinostat. Cross-dataset concordance for Vorinostat consistently links elevated TMEM45A expression to reduced HDAC inhibitor sensitivity, positioning TMEM45A as a potential pharmacogenomic marker for therapeutic stratification.</w:t>
      </w:r>
    </w:p>
    <w:p w14:paraId="4DD42005" w14:textId="77777777" w:rsidR="00A26588" w:rsidRPr="00D43E7C" w:rsidRDefault="00A26588" w:rsidP="001A64DE">
      <w:pPr>
        <w:jc w:val="both"/>
      </w:pPr>
    </w:p>
    <w:p w14:paraId="0BEE08B7" w14:textId="77777777" w:rsidR="00A26588" w:rsidRDefault="00A26588" w:rsidP="001A64DE">
      <w:pPr>
        <w:jc w:val="both"/>
      </w:pPr>
    </w:p>
    <w:p w14:paraId="53389AEE" w14:textId="77777777" w:rsidR="00890A2A" w:rsidRDefault="00890A2A" w:rsidP="001A64DE">
      <w:pPr>
        <w:jc w:val="both"/>
      </w:pPr>
    </w:p>
    <w:p w14:paraId="3E13DDF4" w14:textId="1CE6837A" w:rsidR="009E0CA4" w:rsidRDefault="009E0CA4" w:rsidP="001A64DE">
      <w:pPr>
        <w:jc w:val="both"/>
      </w:pPr>
      <w:r>
        <w:rPr>
          <w:noProof/>
        </w:rPr>
        <w:lastRenderedPageBreak/>
        <w:drawing>
          <wp:inline distT="0" distB="0" distL="0" distR="0" wp14:anchorId="524EB02B" wp14:editId="12E93B65">
            <wp:extent cx="5943600" cy="5642610"/>
            <wp:effectExtent l="0" t="0" r="0" b="0"/>
            <wp:docPr id="14183767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76757" name="Picture 14183767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642610"/>
                    </a:xfrm>
                    <a:prstGeom prst="rect">
                      <a:avLst/>
                    </a:prstGeom>
                  </pic:spPr>
                </pic:pic>
              </a:graphicData>
            </a:graphic>
          </wp:inline>
        </w:drawing>
      </w:r>
    </w:p>
    <w:p w14:paraId="3B320761" w14:textId="77777777" w:rsidR="009E0CA4" w:rsidRDefault="009E0CA4" w:rsidP="009E0CA4">
      <w:pPr>
        <w:jc w:val="both"/>
      </w:pPr>
      <w:r>
        <w:rPr>
          <w:b/>
          <w:bCs/>
        </w:rPr>
        <w:t xml:space="preserve">Figure 13: </w:t>
      </w:r>
      <w:r w:rsidRPr="00F44637">
        <w:rPr>
          <w:i/>
          <w:iCs/>
        </w:rPr>
        <w:t>TMEM45A</w:t>
      </w:r>
      <w:r w:rsidRPr="00170567">
        <w:t xml:space="preserve"> molecular interaction network study and drug sensitivity profiling. Bubble plots showing the relationship between drug sensitivity (IC50) and </w:t>
      </w:r>
      <w:r w:rsidRPr="00F44637">
        <w:rPr>
          <w:i/>
          <w:iCs/>
        </w:rPr>
        <w:t>TMEM45A</w:t>
      </w:r>
      <w:r w:rsidRPr="00170567">
        <w:t xml:space="preserve"> mRNA expression in the GDSC and CTRP datasets</w:t>
      </w:r>
      <w:r>
        <w:t xml:space="preserve"> </w:t>
      </w:r>
      <w:r w:rsidRPr="00A9678D">
        <w:rPr>
          <w:b/>
          <w:bCs/>
        </w:rPr>
        <w:t>(A, B)</w:t>
      </w:r>
      <w:r w:rsidRPr="00170567">
        <w:t xml:space="preserve">. Drug resistance is shown by positive correlations (red), whereas drug sensitivity is indicated by negative correlations (blue). The statistical significance is shown by the size of the bubbles (-log10 FDR). </w:t>
      </w:r>
      <w:r w:rsidRPr="00F44637">
        <w:rPr>
          <w:i/>
          <w:iCs/>
        </w:rPr>
        <w:t>Docetaxel</w:t>
      </w:r>
      <w:r w:rsidRPr="00170567">
        <w:t xml:space="preserve"> sensitivity and </w:t>
      </w:r>
      <w:proofErr w:type="spellStart"/>
      <w:r w:rsidRPr="00F44637">
        <w:rPr>
          <w:i/>
          <w:iCs/>
        </w:rPr>
        <w:t>Vorinostat</w:t>
      </w:r>
      <w:proofErr w:type="spellEnd"/>
      <w:r w:rsidRPr="00F44637">
        <w:rPr>
          <w:i/>
          <w:iCs/>
        </w:rPr>
        <w:t xml:space="preserve"> </w:t>
      </w:r>
      <w:r w:rsidRPr="00170567">
        <w:t xml:space="preserve">resistance are strongly correlated with high </w:t>
      </w:r>
      <w:r w:rsidRPr="00F44637">
        <w:rPr>
          <w:i/>
          <w:iCs/>
        </w:rPr>
        <w:t>TMEM45A</w:t>
      </w:r>
      <w:r w:rsidRPr="00170567">
        <w:t xml:space="preserve"> expression. </w:t>
      </w:r>
      <w:r w:rsidRPr="00042E4C">
        <w:rPr>
          <w:b/>
          <w:bCs/>
        </w:rPr>
        <w:t>(C)</w:t>
      </w:r>
      <w:r w:rsidRPr="00170567">
        <w:t xml:space="preserve"> The STRING database was used to create the protein-protein interaction (PPI) network of </w:t>
      </w:r>
      <w:r w:rsidRPr="00F44637">
        <w:rPr>
          <w:i/>
          <w:iCs/>
        </w:rPr>
        <w:t>TMEM45A</w:t>
      </w:r>
      <w:r w:rsidRPr="00170567">
        <w:t xml:space="preserve">, which displays functional relationships with proteins including </w:t>
      </w:r>
      <w:r w:rsidRPr="00F44637">
        <w:rPr>
          <w:i/>
          <w:iCs/>
        </w:rPr>
        <w:t>TMEM189, TMEM25</w:t>
      </w:r>
      <w:r w:rsidRPr="00170567">
        <w:t xml:space="preserve">, and </w:t>
      </w:r>
      <w:r w:rsidRPr="00F44637">
        <w:rPr>
          <w:i/>
          <w:iCs/>
        </w:rPr>
        <w:t>APOA2</w:t>
      </w:r>
      <w:r w:rsidRPr="00170567">
        <w:t xml:space="preserve">. </w:t>
      </w:r>
      <w:r w:rsidRPr="00042E4C">
        <w:rPr>
          <w:b/>
          <w:bCs/>
        </w:rPr>
        <w:t>(D)</w:t>
      </w:r>
      <w:r w:rsidRPr="00170567">
        <w:t xml:space="preserve"> Venn diagram illustrating the intersection of the top 100 co-expressed genes in GEPIA2 and the STRING PPI network (51 proteins). </w:t>
      </w:r>
      <w:r>
        <w:t xml:space="preserve">The only shared functional partner was found to be </w:t>
      </w:r>
      <w:r w:rsidRPr="00F44637">
        <w:rPr>
          <w:i/>
          <w:iCs/>
        </w:rPr>
        <w:t>TMEM189</w:t>
      </w:r>
      <w:r>
        <w:t xml:space="preserve">. </w:t>
      </w:r>
      <w:r w:rsidRPr="00042E4C">
        <w:rPr>
          <w:b/>
          <w:bCs/>
        </w:rPr>
        <w:t>(E)</w:t>
      </w:r>
      <w:r>
        <w:t xml:space="preserve"> Using TIMER2.0, a pan-cancer co-expression heatmap confirms the positive connection between </w:t>
      </w:r>
      <w:r w:rsidRPr="00F44637">
        <w:rPr>
          <w:i/>
          <w:iCs/>
        </w:rPr>
        <w:lastRenderedPageBreak/>
        <w:t>TMEM45A</w:t>
      </w:r>
      <w:r>
        <w:t xml:space="preserve"> and </w:t>
      </w:r>
      <w:r w:rsidRPr="00F44637">
        <w:rPr>
          <w:i/>
          <w:iCs/>
        </w:rPr>
        <w:t>TMEM189</w:t>
      </w:r>
      <w:r>
        <w:t xml:space="preserve"> mRNA expression across several TCGA cohorts. Statistically significant positive associations (p &lt; 0.05) are indicated by red intensity. </w:t>
      </w:r>
      <w:r w:rsidRPr="00F44637">
        <w:rPr>
          <w:b/>
          <w:bCs/>
        </w:rPr>
        <w:t>Supplementary Tables S2–S4</w:t>
      </w:r>
      <w:r>
        <w:t xml:space="preserve"> include detailed data for these studies.</w:t>
      </w:r>
    </w:p>
    <w:p w14:paraId="45F74C2C" w14:textId="77777777" w:rsidR="009E0CA4" w:rsidRPr="00D43E7C" w:rsidRDefault="009E0CA4" w:rsidP="001A64DE">
      <w:pPr>
        <w:jc w:val="both"/>
      </w:pPr>
    </w:p>
    <w:p w14:paraId="0AE6FF6E" w14:textId="77777777" w:rsidR="00735DDB" w:rsidRDefault="00A719C4" w:rsidP="00E1477C">
      <w:pPr>
        <w:jc w:val="both"/>
        <w:rPr>
          <w:b/>
          <w:bCs/>
        </w:rPr>
      </w:pPr>
      <w:r w:rsidRPr="00D43E7C">
        <w:rPr>
          <w:b/>
          <w:bCs/>
        </w:rPr>
        <w:t>TMEM45A-Centered Protein–Protein Interaction Network</w:t>
      </w:r>
    </w:p>
    <w:p w14:paraId="16D8C459" w14:textId="1E43B31E" w:rsidR="00993CC0" w:rsidRDefault="0001070F" w:rsidP="003057DC">
      <w:r w:rsidRPr="0001070F">
        <w:t xml:space="preserve">STRING analysis predicted a TMEM45A-centered protein–protein interaction (PPI) network enriched for transmembrane and functionally associated proteins </w:t>
      </w:r>
      <w:r w:rsidRPr="002A4FFA">
        <w:rPr>
          <w:b/>
          <w:bCs/>
        </w:rPr>
        <w:t>(Figure 13C)</w:t>
      </w:r>
      <w:r w:rsidRPr="0001070F">
        <w:t>. Interacting transmembrane partners included TMEM189, TMEM25, TMEM14A, TMEM9, TMEM30B, TMEM158, TMEM221, and TMEM205, with TMEM189 demonstrating the highest combined interaction score. Additional predicted network nodes included APOA2, CETP, FTO, NDC1, IPPK, and APMAP. Collectively, this predicted network delineates functional candidate partners to guide future mechanistic studies of TMEM45A.</w:t>
      </w:r>
    </w:p>
    <w:p w14:paraId="71777253" w14:textId="77777777" w:rsidR="0001070F" w:rsidRDefault="0001070F" w:rsidP="003057DC"/>
    <w:p w14:paraId="0EF03B1D" w14:textId="77777777" w:rsidR="0001070F" w:rsidRDefault="0001070F" w:rsidP="003057DC"/>
    <w:p w14:paraId="1683ED9D" w14:textId="77777777" w:rsidR="0001070F" w:rsidRDefault="0001070F" w:rsidP="003057DC">
      <w:pPr>
        <w:rPr>
          <w:b/>
          <w:bCs/>
        </w:rPr>
      </w:pPr>
    </w:p>
    <w:p w14:paraId="4088A977" w14:textId="5C7530AA" w:rsidR="003057DC" w:rsidRPr="003057DC" w:rsidRDefault="003057DC" w:rsidP="003057DC">
      <w:pPr>
        <w:rPr>
          <w:b/>
          <w:bCs/>
        </w:rPr>
      </w:pPr>
      <w:r w:rsidRPr="003057DC">
        <w:rPr>
          <w:b/>
          <w:bCs/>
        </w:rPr>
        <w:t>Integrated Network Analysis Identifies TMEM189 as a Candidate Functional Partner of TMEM45A</w:t>
      </w:r>
    </w:p>
    <w:p w14:paraId="108A6107" w14:textId="0EC32C42" w:rsidR="001D4BFB" w:rsidRDefault="00417408" w:rsidP="002C4786">
      <w:pPr>
        <w:jc w:val="both"/>
      </w:pPr>
      <w:r w:rsidRPr="00417408">
        <w:t xml:space="preserve">Integrated cross-platform analysis identified TMEM189 as the sole convergent candidate gene across 151 evaluated targets, intersecting 51 predicted STRING interaction partners and 100 GEPIA2 co-expressed genes </w:t>
      </w:r>
      <w:r w:rsidRPr="00417408">
        <w:rPr>
          <w:b/>
          <w:bCs/>
        </w:rPr>
        <w:t>(Figure 13D; Supplementary Table S4)</w:t>
      </w:r>
      <w:r w:rsidRPr="00417408">
        <w:t>. This alignment across predicted protein-protein interaction and transcriptomic co-expression profiles prioritizes TMEM189 as the primary functional candidate partner of TMEM45A for downstream mechanistic investigation.</w:t>
      </w:r>
    </w:p>
    <w:p w14:paraId="4CAD6073" w14:textId="77777777" w:rsidR="00961058" w:rsidRDefault="00961058" w:rsidP="002C4786">
      <w:pPr>
        <w:jc w:val="both"/>
      </w:pPr>
    </w:p>
    <w:p w14:paraId="4130548F" w14:textId="77777777" w:rsidR="00961058" w:rsidRPr="00D43E7C" w:rsidRDefault="00961058" w:rsidP="002C4786">
      <w:pPr>
        <w:jc w:val="both"/>
      </w:pPr>
    </w:p>
    <w:p w14:paraId="1749268C" w14:textId="77777777" w:rsidR="008D036A" w:rsidRDefault="001626A1" w:rsidP="004E4AAE">
      <w:pPr>
        <w:jc w:val="both"/>
        <w:rPr>
          <w:b/>
          <w:bCs/>
        </w:rPr>
      </w:pPr>
      <w:r w:rsidRPr="00D43E7C">
        <w:rPr>
          <w:b/>
          <w:bCs/>
        </w:rPr>
        <w:t>Pan-Cancer Validation of TMEM45A–TMEM189 Co-expression</w:t>
      </w:r>
    </w:p>
    <w:p w14:paraId="365FACD4" w14:textId="1AE73DAB" w:rsidR="00DE7B41" w:rsidRDefault="006E1295" w:rsidP="004E4AAE">
      <w:pPr>
        <w:jc w:val="both"/>
      </w:pPr>
      <w:r w:rsidRPr="006E1295">
        <w:t xml:space="preserve">Pan-cancer correlation analysis demonstrated a predominantly positive co-expression pattern between TMEM45A and TMEM189 across the majority of TCGA tumor cohorts </w:t>
      </w:r>
      <w:r w:rsidRPr="006E1295">
        <w:rPr>
          <w:b/>
          <w:bCs/>
        </w:rPr>
        <w:t>(Figure 13E)</w:t>
      </w:r>
      <w:r w:rsidRPr="006E1295">
        <w:t>. Significant positive correlations were confirmed in BRCA, CESC, CHOL, DLBC, ESCA, KICH, KIRC, KIRP, LGG, LIHC, LUAD, OV, PAAD, PCPG, and THCA, whereas TGCT exhibited an inverse correlation. These transcriptomic findings validate the integrated network analysis, reinforcing TMEM189 as the primary functional candidate partner of TMEM45A for future mechanistic studies.</w:t>
      </w:r>
    </w:p>
    <w:p w14:paraId="403EDD40" w14:textId="77777777" w:rsidR="00DE7B41" w:rsidRDefault="00DE7B41" w:rsidP="004E4AAE">
      <w:pPr>
        <w:jc w:val="both"/>
      </w:pPr>
    </w:p>
    <w:p w14:paraId="325308A7" w14:textId="0F761636" w:rsidR="004E4AAE" w:rsidRPr="004E4AAE" w:rsidRDefault="004E4AAE" w:rsidP="004E4AAE">
      <w:pPr>
        <w:jc w:val="both"/>
        <w:rPr>
          <w:b/>
          <w:bCs/>
        </w:rPr>
      </w:pPr>
      <w:r w:rsidRPr="004E4AAE">
        <w:rPr>
          <w:b/>
          <w:bCs/>
        </w:rPr>
        <w:t>Functional Annotation of the TMEM45A–TMEM189-Associated Network</w:t>
      </w:r>
    </w:p>
    <w:p w14:paraId="5F63868B" w14:textId="02536415" w:rsidR="0085444B" w:rsidRDefault="00C42F18" w:rsidP="00941F3E">
      <w:pPr>
        <w:jc w:val="both"/>
      </w:pPr>
      <w:r w:rsidRPr="00C42F18">
        <w:t xml:space="preserve">Functional enrichment analysis of the 150-gene TMEM45A-associated network across Gene Ontology and pathway databases identified significant enrichment in skin barrier establishment, epidermis development, skin epidermis development, and intermediate filament organization (GO BP; </w:t>
      </w:r>
      <w:r w:rsidRPr="00A233FE">
        <w:rPr>
          <w:b/>
          <w:bCs/>
        </w:rPr>
        <w:t>Figure 14A; Supplementary Table S5</w:t>
      </w:r>
      <w:r w:rsidRPr="00C42F18">
        <w:t>); the cornified envelope, desmosome, intermediate filament cytoskeleton, and cell–cell junction (</w:t>
      </w:r>
      <w:r w:rsidRPr="00A233FE">
        <w:rPr>
          <w:b/>
          <w:bCs/>
        </w:rPr>
        <w:t>GO CC; Figure 14B; Supplementary Table S6</w:t>
      </w:r>
      <w:r w:rsidRPr="00C42F18">
        <w:t xml:space="preserve">); wide-pore channel activity, calcium ion binding, gap junction channel activity, and RAGE receptor binding (GO MF; </w:t>
      </w:r>
      <w:r w:rsidRPr="00A233FE">
        <w:rPr>
          <w:b/>
          <w:bCs/>
        </w:rPr>
        <w:t>Figure 14C; Supplementary Table S7</w:t>
      </w:r>
      <w:r w:rsidRPr="00C42F18">
        <w:t xml:space="preserve">); IL-17 signaling, p53 signaling, arachidonic acid metabolism, and cornified envelope formation (KEGG; </w:t>
      </w:r>
      <w:r w:rsidRPr="00A233FE">
        <w:rPr>
          <w:b/>
          <w:bCs/>
        </w:rPr>
        <w:t>Figure 14D; Supplementary Table S8</w:t>
      </w:r>
      <w:r w:rsidRPr="00C42F18">
        <w:t>); cornified envelope formation, keratinization, metal sequestration by antimicrobial proteins, and antimicrobial peptide pathways (</w:t>
      </w:r>
      <w:proofErr w:type="spellStart"/>
      <w:r w:rsidRPr="00C42F18">
        <w:t>Reactome</w:t>
      </w:r>
      <w:proofErr w:type="spellEnd"/>
      <w:r w:rsidRPr="00C42F18">
        <w:t xml:space="preserve">; </w:t>
      </w:r>
      <w:r w:rsidRPr="00A233FE">
        <w:rPr>
          <w:b/>
          <w:bCs/>
        </w:rPr>
        <w:t>Figure 14E; Supplementary Table S9</w:t>
      </w:r>
      <w:r w:rsidRPr="00C42F18">
        <w:t>); and pancreatic cancer subtypes, hair follicle development, calcium regulation in cardiac cells, and lipid particle composition (</w:t>
      </w:r>
      <w:proofErr w:type="spellStart"/>
      <w:r w:rsidRPr="00C42F18">
        <w:t>WikiPathways</w:t>
      </w:r>
      <w:proofErr w:type="spellEnd"/>
      <w:r w:rsidRPr="00C42F18">
        <w:t xml:space="preserve">; </w:t>
      </w:r>
      <w:r w:rsidRPr="00A233FE">
        <w:rPr>
          <w:b/>
          <w:bCs/>
        </w:rPr>
        <w:t>Figure 14F; Supplementary Table S10</w:t>
      </w:r>
      <w:r w:rsidRPr="00C42F18">
        <w:t>)—collectively implicating this molecular network in epithelial differentiation, junctional organization, inflammatory signaling, and tumor progression.</w:t>
      </w:r>
    </w:p>
    <w:p w14:paraId="178C32EC" w14:textId="6A28371F" w:rsidR="003566C3" w:rsidRPr="00D43E7C" w:rsidRDefault="003566C3" w:rsidP="00941F3E">
      <w:pPr>
        <w:jc w:val="both"/>
      </w:pPr>
      <w:r>
        <w:rPr>
          <w:noProof/>
        </w:rPr>
        <w:lastRenderedPageBreak/>
        <w:drawing>
          <wp:inline distT="0" distB="0" distL="0" distR="0" wp14:anchorId="23D7A15D" wp14:editId="25AB7BC0">
            <wp:extent cx="5943600" cy="5816600"/>
            <wp:effectExtent l="0" t="0" r="0" b="0"/>
            <wp:docPr id="14570916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91613" name="Picture 14570916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816600"/>
                    </a:xfrm>
                    <a:prstGeom prst="rect">
                      <a:avLst/>
                    </a:prstGeom>
                  </pic:spPr>
                </pic:pic>
              </a:graphicData>
            </a:graphic>
          </wp:inline>
        </w:drawing>
      </w:r>
    </w:p>
    <w:p w14:paraId="23E5C9C5" w14:textId="77777777" w:rsidR="003566C3" w:rsidRDefault="003566C3" w:rsidP="003566C3">
      <w:pPr>
        <w:jc w:val="both"/>
      </w:pPr>
      <w:r w:rsidRPr="007E3083">
        <w:rPr>
          <w:b/>
          <w:bCs/>
        </w:rPr>
        <w:t xml:space="preserve">Figure 14: </w:t>
      </w:r>
      <w:r w:rsidRPr="00E07EDD">
        <w:t xml:space="preserve">Pathway enrichment analysis and functional annotation of the molecular network linked to </w:t>
      </w:r>
      <w:r w:rsidRPr="00CF3E2C">
        <w:rPr>
          <w:i/>
          <w:iCs/>
        </w:rPr>
        <w:t>TMEM45A</w:t>
      </w:r>
      <w:r w:rsidRPr="00E07EDD">
        <w:t xml:space="preserve">. Based on the 150 distinct genes that were found, the </w:t>
      </w:r>
      <w:proofErr w:type="spellStart"/>
      <w:r w:rsidRPr="00E07EDD">
        <w:t>Enrichr</w:t>
      </w:r>
      <w:proofErr w:type="spellEnd"/>
      <w:r w:rsidRPr="00E07EDD">
        <w:t xml:space="preserve"> platform was used to conduct the enrichment analysis. The top ten substantially enriched words in </w:t>
      </w:r>
      <w:r w:rsidRPr="00D87296">
        <w:rPr>
          <w:b/>
          <w:bCs/>
        </w:rPr>
        <w:t>(A)</w:t>
      </w:r>
      <w:r w:rsidRPr="00E07EDD">
        <w:t xml:space="preserve"> Biological Process (BP), </w:t>
      </w:r>
      <w:r w:rsidRPr="00D87296">
        <w:rPr>
          <w:b/>
          <w:bCs/>
        </w:rPr>
        <w:t>(B)</w:t>
      </w:r>
      <w:r w:rsidRPr="00E07EDD">
        <w:t xml:space="preserve"> Cellular Component (CC), and </w:t>
      </w:r>
      <w:r w:rsidRPr="00D87296">
        <w:rPr>
          <w:b/>
          <w:bCs/>
        </w:rPr>
        <w:t>(C)</w:t>
      </w:r>
      <w:r w:rsidRPr="00E07EDD">
        <w:t xml:space="preserve"> Molecular Function (MF) are displayed in the Gene Ontology (GO) enrichment study. The findings emphasize important roles in channel activity, cornified envelope production, and skin barrier establishment.</w:t>
      </w:r>
      <w:r w:rsidRPr="005B4C0B">
        <w:t xml:space="preserve"> </w:t>
      </w:r>
      <w:r w:rsidRPr="00E07EDD">
        <w:t xml:space="preserve">(D–F) Pathway enrichment study using three separate databases: </w:t>
      </w:r>
      <w:r w:rsidRPr="00D87296">
        <w:rPr>
          <w:b/>
          <w:bCs/>
        </w:rPr>
        <w:t>(D)</w:t>
      </w:r>
      <w:r w:rsidRPr="00E07EDD">
        <w:t xml:space="preserve"> </w:t>
      </w:r>
      <w:proofErr w:type="spellStart"/>
      <w:r w:rsidRPr="00E07EDD">
        <w:t>WikiPathways</w:t>
      </w:r>
      <w:proofErr w:type="spellEnd"/>
      <w:r w:rsidRPr="00E07EDD">
        <w:t xml:space="preserve"> 2024, </w:t>
      </w:r>
      <w:r w:rsidRPr="00D87296">
        <w:rPr>
          <w:b/>
          <w:bCs/>
        </w:rPr>
        <w:t>(E)</w:t>
      </w:r>
      <w:r w:rsidRPr="00E07EDD">
        <w:t xml:space="preserve"> </w:t>
      </w:r>
      <w:proofErr w:type="spellStart"/>
      <w:r w:rsidRPr="00E07EDD">
        <w:t>Reactome</w:t>
      </w:r>
      <w:proofErr w:type="spellEnd"/>
      <w:r w:rsidRPr="00E07EDD">
        <w:t xml:space="preserve"> 2024, and </w:t>
      </w:r>
      <w:r w:rsidRPr="00D87296">
        <w:rPr>
          <w:b/>
          <w:bCs/>
        </w:rPr>
        <w:t>(F)</w:t>
      </w:r>
      <w:r w:rsidRPr="00E07EDD">
        <w:t xml:space="preserve"> KEGG 2026. The length of the bar and the color intensity (from red to light orange) match the significance level (p-value) in the bar charts that show the importance of enrichment. </w:t>
      </w:r>
      <w:r w:rsidRPr="00CF3E2C">
        <w:rPr>
          <w:b/>
          <w:bCs/>
        </w:rPr>
        <w:lastRenderedPageBreak/>
        <w:t>Supplementary Tables S5–S10</w:t>
      </w:r>
      <w:r w:rsidRPr="00E07EDD">
        <w:t xml:space="preserve"> provide detailed data such as odds ratios, adjusted p-values, and p-values.</w:t>
      </w:r>
    </w:p>
    <w:p w14:paraId="588E7582" w14:textId="77777777" w:rsidR="007A5B38" w:rsidRDefault="007A5B38" w:rsidP="00941F3E">
      <w:pPr>
        <w:jc w:val="both"/>
      </w:pPr>
    </w:p>
    <w:p w14:paraId="745D4DBA" w14:textId="41CFB639" w:rsidR="00E03FAE" w:rsidRPr="00D43E7C" w:rsidRDefault="00E03FAE" w:rsidP="00941F3E">
      <w:pPr>
        <w:jc w:val="both"/>
        <w:rPr>
          <w:b/>
          <w:bCs/>
        </w:rPr>
      </w:pPr>
      <w:r w:rsidRPr="00D43E7C">
        <w:rPr>
          <w:b/>
          <w:bCs/>
        </w:rPr>
        <w:t>Discussion</w:t>
      </w:r>
    </w:p>
    <w:p w14:paraId="5D0B3896" w14:textId="5FC9767A" w:rsidR="0034536C" w:rsidRPr="00D43E7C" w:rsidRDefault="005F5FF6" w:rsidP="0034536C">
      <w:pPr>
        <w:jc w:val="both"/>
      </w:pPr>
      <w:r w:rsidRPr="005F5FF6">
        <w:t>This study integrated transcriptomic, proteomic, epigenetic, genomic, immunological, and pharmacogenomic multi-omics analyses across 33 malignancies to characterize the oncogenic landscape and therapeutic relevance of TMEM45A. TMEM45A was overexpressed in multiple high-incidence solid tumors and consistently associated with adverse survival outcomes and recurrence, supporting its utility as a pan-cancer oncogenic biomarker</w:t>
      </w:r>
      <w:r>
        <w:t xml:space="preserve"> </w:t>
      </w:r>
      <w:r w:rsidR="00D33B91" w:rsidRPr="00D43E7C">
        <w:fldChar w:fldCharType="begin"/>
      </w:r>
      <w:r w:rsidR="004A5394" w:rsidRPr="00D43E7C">
        <w:instrText xml:space="preserve"> ADDIN ZOTERO_ITEM CSL_CITATION {"citationID":"kBsuz9E1","properties":{"unsorted":false,"formattedCitation":"(49\\uc0\\u8211{}51)","plainCitation":"(49–51)","noteIndex":0},"citationItems":[{"id":410,"uris":["http://zotero.org/users/local/ca53qki6/items/5RWCWMCW"],"itemData":{"id":410,"type":"article-journal","container-title":"Cell","DOI":"10.1016/j.cell.2018.03.022","ISSN":"00928674","issue":"2","journalAbbreviation":"Cell","language":"en","page":"291-304.e6","source":"DOI.org (Crossref)","title":"Cell-of-Origin Patterns Dominate the Molecular Classification of 10,000 Tumors from 33 Types of Cancer","volume":"173","author":[{"family":"Hoadley","given":"Katherine A."},{"family":"Yau","given":"Christina"},{"family":"Hinoue","given":"Toshinori"},{"family":"Wolf","given":"Denise M."},{"family":"Lazar","given":"Alexander J."},{"family":"Drill","given":"Esther"},{"family":"Shen","given":"Ronglai"},{"family":"Taylor","given":"Alison M."},{"family":"Cherniack","given":"Andrew D."},{"family":"Thorsson","given":"Vésteinn"},{"family":"Akbani","given":"Rehan"},{"family":"Bowlby","given":"Reanne"},{"family":"Wong","given":"Christopher K."},{"family":"Wiznerowicz","given":"Maciej"},{"family":"Sanchez-Vega","given":"Francisco"},{"family":"Robertson","given":"A. Gordon"},{"family":"Schneider","given":"Barbara G."},{"family":"Lawrence","given":"Michael S."},{"family":"Noushmehr","given":"Houtan"},{"family":"Malta","given":"Tathiane M."},{"family":"Caesar-Johnson","given":"Samantha J."},{"family":"Demchok","given":"John A."},{"family":"Felau","given":"Ina"},{"family":"Kasapi","given":"Melpomeni"},{"family":"Ferguson","given":"Martin L."},{"family":"Hutter","given":"Carolyn M."},{"family":"Sofia","given":"Heidi J."},{"family":"Tarnuzzer","given":"Roy"},{"family":"Wang","given":"Zhining"},{"family":"Yang","given":"Liming"},{"family":"Zenklusen","given":"Jean C."},{"family":"Zhang","given":"Jiashan (Julia)"},{"family":"Chudamani","given":"Sudha"},{"family":"Liu","given":"Jia"},{"family":"Lolla","given":"Laxmi"},{"family":"Naresh","given":"Rashi"},{"family":"Pihl","given":"Todd"},{"family":"Sun","given":"Qiang"},{"family":"Wan","given":"Yunhu"},{"family":"Wu","given":"Ye"},{"family":"Cho","given":"Juok"},{"family":"DeFreitas","given":"Timothy"},{"family":"Frazer","given":"Scott"},{"family":"Gehlenborg","given":"Nils"},{"family":"Getz","given":"Gad"},{"family":"Heiman","given":"David I."},{"family":"Kim","given":"Jaegil"},{"family":"Lawrence","given":"Michael S."},{"family":"Lin","given":"Pei"},{"family":"Meier","given":"Sam"},{"family":"Noble","given":"Michael S."},{"family":"Saksena","given":"Gordon"},{"family":"Voet","given":"Doug"},{"family":"Zhang","given":"Hailei"},{"family":"Bernard","given":"Brady"},{"family":"Chambwe","given":"Nyasha"},{"family":"Dhankani","given":"Varsha"},{"family":"Knijnenburg","given":"Theo"},{"family":"Kramer","given":"Roger"},{"family":"Leinonen","given":"Kalle"},{"family":"Liu","given":"Yuexin"},{"family":"Miller","given":"Michael"},{"family":"Reynolds","given":"Sheila"},{"family":"Shmulevich","given":"Ilya"},{"family":"Thorsson","given":"Vesteinn"},{"family":"Zhang","given":"Wei"},{"family":"Akbani","given":"Rehan"},{"family":"Broom","given":"Bradley M."},{"family":"Hegde","given":"Apurva M."},{"family":"Ju","given":"Zhenlin"},{"family":"Kanchi","given":"Rupa S."},{"family":"Korkut","given":"Anil"},{"family":"Li","given":"Jun"},{"family":"Liang","given":"Han"},{"family":"Ling","given":"Shiyun"},{"family":"Liu","given":"Wenbin"},{"family":"Lu","given":"Yiling"},{"family":"Mills","given":"Gordon B."},{"family":"Ng","given":"Kwok-Shing"},{"family":"Rao","given":"Arvind"},{"family":"Ryan","given":"Michael"},{"family":"Wang","given":"Jing"},{"family":"Weinstein","given":"John N."},{"family":"Zhang","given":"Jiexin"},{"family":"Abeshouse","given":"Adam"},{"family":"Armenia","given":"Joshua"},{"family":"Chakravarty","given":"Debyani"},{"family":"Chatila","given":"Walid K."},{"family":"De Bruijn","given":"Ino"},{"family":"Gao","given":"Jianjiong"},{"family":"Gross","given":"Benjamin E."},{"family":"Heins","given":"Zachary J."},{"family":"Kundra","given":"Ritika"},{"family":"La","given":"Konnor"},{"family":"Ladanyi","given":"Marc"},{"family":"Luna","given":"Augustin"},{"family":"Nissan","given":"Moriah G."},{"family":"Ochoa","given":"Angelica"},{"family":"Phillips","given":"Sarah M."},{"family":"Reznik","given":"Ed"},{"family":"Sanchez-Vega","given":"Francisco"},{"family":"Sander","given":"Chris"},{"family":"Schultz","given":"Nikolaus"},{"family":"Sheridan","given":"Robert"},{"family":"Sumer","given":"S. Onur"},{"family":"Sun","given":"Yichao"},{"family":"Taylor","given":"Barry S."},{"family":"Wang","given":"Jioajiao"},{"family":"Zhang","given":"Hongxin"},{"family":"Anur","given":"Pavana"},{"family":"Peto","given":"Myron"},{"family":"Spellman","given":"Paul"},{"family":"Benz","given":"Christopher"},{"family":"Stuart","given":"Joshua M."},{"family":"Wong","given":"Christopher K."},{"family":"Yau","given":"Christina"},{"family":"Hayes","given":"D. Neil"},{"family":"Parker","given":"Joel S."},{"family":"Wilkerson","given":"Matthew D."},{"family":"Ally","given":"Adrian"},{"family":"Balasundaram","given":"Miruna"},{"family":"Bowlby","given":"Reanne"},{"family":"Brooks","given":"Denise"},{"family":"Carlsen","given":"Rebecca"},{"family":"Chuah","given":"Eric"},{"family":"Dhalla","given":"Noreen"},{"family":"Holt","given":"Robert"},{"family":"Jones","given":"Steven J.M."},{"family":"Kasaian","given":"Katayoon"},{"family":"Lee","given":"Darlene"},{"family":"Ma","given":"Yussanne"},{"family":"Marra","given":"Marco A."},{"family":"Mayo","given":"Michael"},{"family":"Moore","given":"Richard A."},{"family":"Mungall","given":"Andrew J."},{"family":"Mungall","given":"Karen"},{"family":"Robertson","given":"A. Gordon"},{"family":"Sadeghi","given":"Sara"},{"family":"Schein","given":"Jacqueline E."},{"family":"Sipahimalani","given":"Payal"},{"family":"Tam","given":"Angela"},{"family":"Thiessen","given":"Nina"},{"family":"Tse","given":"Kane"},{"family":"Wong","given":"Tina"},{"family":"Berger","given":"Ashton C."},{"family":"Beroukhim","given":"Rameen"},{"family":"Cherniack","given":"Andrew D."},{"family":"Cibulskis","given":"Carrie"},{"family":"Gabriel","given":"Stacey B."},{"family":"Gao","given":"Galen F."},{"family":"Ha","given":"Gavin"},{"family":"Meyerson","given":"Matthew"},{"family":"Schumacher","given":"Steven E."},{"family":"Shih","given":"Juliann"},{"family":"Kucherlapati","given":"Melanie H."},{"family":"Kucherlapati","given":"Raju S."},{"family":"Baylin","given":"Stephen"},{"family":"Cope","given":"Leslie"},{"family":"Danilova","given":"Ludmila"},{"family":"Bootwalla","given":"Moiz S."},{"family":"Lai","given":"Phillip H."},{"family":"Maglinte","given":"Dennis T."},{"family":"Van Den Berg","given":"David J."},{"family":"Weisenberger","given":"Daniel J."},{"family":"Auman","given":"J. Todd"},{"family":"Balu","given":"Saianand"},{"family":"Bodenheimer","given":"Tom"},{"family":"Fan","given":"Cheng"},{"family":"Hoadley","given":"Katherine A."},{"family":"Hoyle","given":"Alan P."},{"family":"Jefferys","given":"Stuart R."},{"family":"Jones","given":"Corbin D."},{"family":"Meng","given":"Shaowu"},{"family":"Mieczkowski","given":"Piotr A."},{"family":"Mose","given":"Lisle E."},{"family":"Perou","given":"Amy H."},{"family":"Perou","given":"Charles M."},{"family":"Roach","given":"Jeffrey"},{"family":"Shi","given":"Yan"},{"family":"Simons","given":"Janae V."},{"family":"Skelly","given":"Tara"},{"family":"Soloway","given":"Matthew G."},{"family":"Tan","given":"Donghui"},{"family":"Veluvolu","given":"Umadevi"},{"family":"Fan","given":"Huihui"},{"family":"Hinoue","given":"Toshinori"},{"family":"Laird","given":"Peter W."},{"family":"Shen","given":"Hui"},{"family":"Zhou","given":"Wanding"},{"family":"Bellair","given":"Michelle"},{"family":"Chang","given":"Kyle"},{"family":"Covington","given":"Kyle"},{"family":"Creighton","given":"Chad J."},{"family":"Dinh","given":"Huyen"},{"family":"Doddapaneni","given":"HarshaVardhan"},{"family":"Donehower","given":"Lawrence A."},{"family":"Drummond","given":"Jennifer"},{"family":"Gibbs","given":"Richard A."},{"family":"Glenn","given":"Robert"},{"family":"Hale","given":"Walker"},{"family":"Han","given":"Yi"},{"family":"Hu","given":"Jianhong"},{"family":"Korchina","given":"Viktoriya"},{"family":"Lee","given":"Sandra"},{"family":"Lewis","given":"Lora"},{"family":"Li","given":"Wei"},{"family":"Liu","given":"Xiuping"},{"family":"Morgan","given":"Margaret"},{"family":"Morton","given":"Donna"},{"family":"Muzny","given":"Donna"},{"family":"Santibanez","given":"Jireh"},{"family":"Sheth","given":"Margi"},{"family":"Shinbrot","given":"Eve"},{"family":"Wang","given":"Linghua"},{"family":"Wang","given":"Min"},{"family":"Wheeler","given":"David A."},{"family":"Xi","given":"Liu"},{"family":"Zhao","given":"Fengmei"},{"family":"Hess","given":"Julian"},{"family":"Appelbaum","given":"Elizabeth L."},{"family":"Bailey","given":"Matthew"},{"family":"Cordes","given":"Matthew G."},{"family":"Ding","given":"Li"},{"family":"Fronick","given":"Catrina C."},{"family":"Fulton","given":"Lucinda A."},{"family":"Fulton","given":"Robert S."},{"family":"Kandoth","given":"Cyriac"},{"family":"Mardis","given":"Elaine R."},{"family":"McLellan","given":"Michael D."},{"family":"Miller","given":"Christopher A."},{"family":"Schmidt","given":"Heather K."},{"family":"Wilson","given":"Richard K."},{"family":"Crain","given":"Daniel"},{"family":"Curley","given":"Erin"},{"family":"Gardner","given":"Johanna"},{"family":"Lau","given":"Kevin"},{"family":"Mallery","given":"David"},{"family":"Morris","given":"Scott"},{"family":"Paulauskis","given":"Joseph"},{"family":"Penny","given":"Robert"},{"family":"Shelton","given":"Candace"},{"family":"Shelton","given":"Troy"},{"family":"Sherman","given":"Mark"},{"family":"Thompson","given":"Eric"},{"family":"Yena","given":"Peggy"},{"family":"Bowen","given":"Jay"},{"family":"Gastier-Foster","given":"Julie M."},{"family":"Gerken","given":"Mark"},{"family":"Leraas","given":"Kristen M."},{"family":"Lichtenberg","given":"Tara M."},{"family":"Ramirez","given":"Nilsa C."},{"family":"Wise","given":"Lisa"},{"family":"Zmuda","given":"Erik"},{"family":"Corcoran","given":"Niall"},{"family":"Costello","given":"Tony"},{"family":"Hovens","given":"Christopher"},{"family":"Carvalho","given":"Andre L."},{"family":"De Carvalho","given":"Ana C."},{"family":"Fregnani","given":"José H."},{"family":"Longatto-Filho","given":"Adhemar"},{"family":"Reis","given":"Rui M."},{"family":"Scapulatempo-Neto","given":"Cristovam"},{"family":"Silveira","given":"Henrique C.S."},{"family":"Vidal","given":"Daniel O."},{"family":"Burnette","given":"Andrew"},{"family":"Eschbacher","given":"Jennifer"},{"family":"Hermes","given":"Beth"},{"family":"Noss","given":"Ardene"},{"family":"Singh","given":"Rosy"},{"family":"Anderson","given":"Matthew L."},{"family":"Castro","given":"Patricia D."},{"family":"Ittmann","given":"Michael"},{"family":"Huntsman","given":"David"},{"family":"Kohl","given":"Bernard"},{"family":"Le","given":"Xuan"},{"family":"Thorp","given":"Richard"},{"family":"Andry","given":"Chris"},{"family":"Duffy","given":"Elizabeth R."},{"family":"Lyadov","given":"Vladimir"},{"family":"Paklina","given":"Oxana"},{"family":"Setdikova","given":"Galiya"},{"family":"Shabunin","given":"Alexey"},{"family":"Tavobilov","given":"Mikhail"},{"family":"McPherson","given":"Christopher"},{"family":"Warnick","given":"Ronald"},{"family":"Berkowitz","given":"Ross"},{"family":"Cramer","given":"Daniel"},{"family":"Feltmate","given":"Colleen"},{"family":"Horowitz","given":"Neil"},{"family":"Kibel","given":"Adam"},{"family":"Muto","given":"Michael"},{"family":"Raut","given":"Chandrajit P."},{"family":"Malykh","given":"Andrei"},{"family":"Barnholtz-Sloan","given":"Jill S."},{"family":"Barrett","given":"Wendi"},{"family":"Devine","given":"Karen"},{"family":"Fulop","given":"Jordonna"},{"family":"Ostrom","given":"Quinn T."},{"family":"Shimmel","given":"Kristen"},{"family":"Wolinsky","given":"Yingli"},{"family":"Sloan","given":"Andrew E."},{"family":"De Rose","given":"Agostino"},{"family":"Giuliante","given":"Felice"},{"family":"Goodman","given":"Marc"},{"family":"Karlan","given":"Beth Y."},{"family":"Hagedorn","given":"Curt H."},{"family":"Eckman","given":"John"},{"family":"Harr","given":"Jodi"},{"family":"Myers","given":"Jerome"},{"family":"Tucker","given":"Kelinda"},{"family":"Zach","given":"Leigh Anne"},{"family":"Deyarmin","given":"Brenda"},{"family":"Hu","given":"Hai"},{"family":"Kvecher","given":"Leonid"},{"family":"Larson","given":"Caroline"},{"family":"Mural","given":"Richard J."},{"family":"Somiari","given":"Stella"},{"family":"Vicha","given":"Ales"},{"family":"Zelinka","given":"Tomas"},{"family":"Bennett","given":"Joseph"},{"family":"Iacocca","given":"Mary"},{"family":"Rabeno","given":"Brenda"},{"family":"Swanson","given":"Patricia"},{"family":"Latour","given":"Mathieu"},{"family":"Lacombe","given":"Louis"},{"family":"Têtu","given":"Bernard"},{"family":"Bergeron","given":"Alain"},{"family":"McGraw","given":"Mary"},{"family":"Staugaitis","given":"Susan M."},{"family":"Chabot","given":"John"},{"family":"Hibshoosh","given":"Hanina"},{"family":"Sepulveda","given":"Antonia"},{"family":"Su","given":"Tao"},{"family":"Wang","given":"Timothy"},{"family":"Potapova","given":"Olga"},{"family":"Voronina","given":"Olga"},{"family":"Desjardins","given":"Laurence"},{"family":"Mariani","given":"Odette"},{"family":"Roman-Roman","given":"Sergio"},{"family":"Sastre","given":"Xavier"},{"family":"Stern","given":"Marc-Henri"},{"family":"Cheng","given":"Feixiong"},{"family":"Signoretti","given":"Sabina"},{"family":"Berchuck","given":"Andrew"},{"family":"Bigner","given":"Darell"},{"family":"Lipp","given":"Eric"},{"family":"Marks","given":"Jeffrey"},{"family":"McCall","given":"Shannon"},{"family":"McLendon","given":"Roger"},{"family":"Secord","given":"Angeles"},{"family":"Sharp","given":"Alexis"},{"family":"Behera","given":"Madhusmita"},{"family":"Brat","given":"Daniel J."},{"family":"Chen","given":"Amy"},{"family":"Delman","given":"Keith"},{"family":"Force","given":"Seth"},{"family":"Khuri","given":"Fadlo"},{"family":"Magliocca","given":"Kelly"},{"family":"Maithel","given":"Shishir"},{"family":"Olson","given":"Jeffrey J."},{"family":"Owonikoko","given":"Taofeek"},{"family":"Pickens","given":"Alan"},{"family":"Ramalingam","given":"Suresh"},{"family":"Shin","given":"Dong M."},{"family":"Sica","given":"Gabriel"},{"family":"Van Meir","given":"Erwin G."},{"family":"Zhang","given":"Hongzheng"},{"family":"Eijckenboom","given":"Wil"},{"family":"Gillis","given":"Ad"},{"family":"Korpershoek","given":"Esther"},{"family":"Looijenga","given":"Leendert"},{"family":"Oosterhuis","given":"Wolter"},{"family":"Stoop","given":"Hans"},{"family":"Van Kessel","given":"Kim E."},{"family":"Zwarthoff","given":"Ellen C."},{"family":"Calatozzolo","given":"Chiara"},{"family":"Cuppini","given":"Lucia"},{"family":"Cuzzubbo","given":"Stefania"},{"family":"DiMeco","given":"Francesco"},{"family":"Finocchiaro","given":"Gaetano"},{"family":"Mattei","given":"Luca"},{"family":"Perin","given":"Alessandro"},{"family":"Pollo","given":"Bianca"},{"family":"Chen","given":"Chu"},{"family":"Houck","given":"John"},{"family":"Lohavanichbutr","given":"Pawadee"},{"family":"Hartmann","given":"Arndt"},{"family":"Stoehr","given":"Christine"},{"family":"Stoehr","given":"Robert"},{"family":"Taubert","given":"Helge"},{"family":"Wach","given":"Sven"},{"family":"Wullich","given":"Bernd"},{"family":"Kycler","given":"Witold"},{"family":"Murawa","given":"Dawid"},{"family":"Wiznerowicz","given":"Maciej"},{"family":"Chung","given":"Ki"},{"family":"Edenfield","given":"W. Jeffrey"},{"family":"Martin","given":"Julie"},{"family":"Baudin","given":"Eric"},{"family":"Bubley","given":"Glenn"},{"family":"Bueno","given":"Raphael"},{"family":"De Rienzo","given":"Assunta"},{"family":"Richards","given":"William G."},{"family":"Kalkanis","given":"Steven"},{"family":"Mikkelsen","given":"Tom"},{"family":"Noushmehr","given":"Houtan"},{"family":"Scarpace","given":"Lisa"},{"family":"Girard","given":"Nicolas"},{"family":"Aymerich","given":"Marta"},{"family":"Campo","given":"Elias"},{"family":"Giné","given":"Eva"},{"family":"Guillermo","given":"Armando López"},{"family":"Van Bang","given":"Nguyen"},{"family":"Hanh","given":"Phan Thi"},{"family":"Phu","given":"Bui Duc"},{"family":"Tang","given":"Yufang"},{"family":"Colman","given":"Howard"},{"family":"Evason","given":"Kimberley"},{"family":"Dottino","given":"Peter R."},{"family":"Martignetti","given":"John A."},{"family":"Gabra","given":"Hani"},{"family":"Juhl","given":"Hartmut"},{"family":"Akeredolu","given":"Teniola"},{"family":"Stepa","given":"Serghei"},{"family":"Hoon","given":"Dave"},{"family":"Ahn","given":"Keunsoo"},{"family":"Kang","given":"Koo Jeong"},{"family":"Beuschlein","given":"Felix"},{"family":"Breggia","given":"Anne"},{"family":"Birrer","given":"Michael"},{"family":"Bell","given":"Debra"},{"family":"Borad","given":"Mitesh"},{"family":"Bryce","given":"Alan H."},{"family":"Castle","given":"Erik"},{"family":"Chandan","given":"Vishal"},{"family":"Cheville","given":"John"},{"family":"Copland","given":"John A."},{"family":"Farnell","given":"Michael"},{"family":"Flotte","given":"Thomas"},{"family":"Giama","given":"Nasra"},{"family":"Ho","given":"Thai"},{"family":"Kendrick","given":"Michael"},{"family":"Kocher","given":"Jean-Pierre"},{"family":"Kopp","given":"Karla"},{"family":"Moser","given":"Catherine"},{"family":"Nagorney","given":"David"},{"family":"O’Brien","given":"Daniel"},{"family":"O’Neill","given":"Brian Patrick"},{"family":"Patel","given":"Tushar"},{"family":"Petersen","given":"Gloria"},{"family":"Que","given":"Florencia"},{"family":"Rivera","given":"Michael"},{"family":"Roberts","given":"Lewis"},{"family":"Smallridge","given":"Robert"},{"family":"Smyrk","given":"Thomas"},{"family":"Stanton","given":"Melissa"},{"family":"Thompson","given":"R. Houston"},{"family":"Torbenson","given":"Michael"},{"family":"Yang","given":"Ju Dong"},{"family":"Zhang","given":"Lizhi"},{"family":"Brimo","given":"Fadi"},{"family":"Ajani","given":"Jaffer A."},{"family":"Gonzalez","given":"Ana Maria Angulo"},{"family":"Behrens","given":"Carmen"},{"family":"Bondaruk","given":"Olanta"},{"family":"Broaddus","given":"Russell"},{"family":"Czerniak","given":"Bogdan"},{"family":"Esmaeli","given":"Bita"},{"family":"Fujimoto","given":"Junya"},{"family":"Gershenwald","given":"Jeffrey"},{"family":"Guo","given":"Charles"},{"family":"Lazar","given":"Alexander J."},{"family":"Logothetis","given":"Christopher"},{"family":"Meric-Bernstam","given":"Funda"},{"family":"Moran","given":"Cesar"},{"family":"Ramondetta","given":"Lois"},{"family":"Rice","given":"David"},{"family":"Sood","given":"Anil"},{"family":"Tamboli","given":"Pheroze"},{"family":"Thompson","given":"Timothy"},{"family":"Troncoso","given":"Patricia"},{"family":"Tsao","given":"Anne"},{"family":"Wistuba","given":"Ignacio"},{"family":"Carter","given":"Candace"},{"family":"Haydu","given":"Lauren"},{"family":"Hersey","given":"Peter"},{"family":"Jakrot","given":"Valerie"},{"family":"Kakavand","given":"Hojabr"},{"family":"Kefford","given":"Richard"},{"family":"Lee","given":"Kenneth"},{"family":"Long","given":"Georgina"},{"family":"Mann","given":"Graham"},{"family":"Quinn","given":"Michael"},{"family":"Saw","given":"Robyn"},{"family":"Scolyer","given":"Richard"},{"family":"Shannon","given":"Kerwin"},{"family":"Spillane","given":"Andrew"},{"family":"Stretch","given":"Jonathan"},{"family":"Synott","given":"Maria"},{"family":"Thompson","given":"John"},{"family":"Wilmott","given":"James"},{"family":"Al-Ahmadie","given":"Hikmat"},{"family":"Chan","given":"Timothy A."},{"family":"Ghossein","given":"Ronald"},{"family":"Gopalan","given":"Anuradha"},{"family":"Levine","given":"Douglas A."},{"family":"Reuter","given":"Victor"},{"family":"Singer","given":"Samuel"},{"family":"Singh","given":"Bhuvanesh"},{"family":"Tien","given":"Nguyen Viet"},{"family":"Broudy","given":"Thomas"},{"family":"Mirsaidi","given":"Cyrus"},{"family":"Nair","given":"Praveen"},{"family":"Drwiega","given":"Paul"},{"family":"Miller","given":"Judy"},{"family":"Smith","given":"Jennifer"},{"family":"Zaren","given":"Howard"},{"family":"Park","given":"Joong-Won"},{"family":"Hung","given":"Nguyen Phi"},{"family":"Kebebew","given":"Electron"},{"family":"Linehan","given":"W. Marston"},{"family":"Metwalli","given":"Adam R."},{"family":"Pacak","given":"Karel"},{"family":"Pinto","given":"Peter A."},{"family":"Schiffman","given":"Mark"},{"family":"Schmidt","given":"Laura S."},{"family":"Vocke","given":"Cathy D."},{"family":"Wentzensen","given":"Nicolas"},{"family":"Worrell","given":"Robert"},{"family":"Yang","given":"Hannah"},{"family":"Moncrieff","given":"Marc"},{"family":"Goparaju","given":"Chandra"},{"family":"Melamed","given":"Jonathan"},{"family":"Pass","given":"Harvey"},{"family":"Botnariuc","given":"Natalia"},{"family":"Caraman","given":"Irina"},{"family":"Cernat","given":"Mircea"},{"family":"Chemencedji","given":"Inga"},{"family":"Clipca","given":"Adrian"},{"family":"Doruc","given":"Serghei"},{"family":"Gorincioi","given":"Ghenadie"},{"family":"Mura","given":"Sergiu"},{"family":"Pirtac","given":"Maria"},{"family":"Stancul","given":"Irina"},{"family":"Tcaciuc","given":"Diana"},{"family":"Albert","given":"Monique"},{"family":"Alexopoulou","given":"Iakovina"},{"family":"Arnaout","given":"Angel"},{"family":"Bartlett","given":"John"},{"family":"Engel","given":"Jay"},{"family":"Gilbert","given":"Sebastien"},{"family":"Parfitt","given":"Jeremy"},{"family":"Sekhon","given":"Harman"},{"family":"Thomas","given":"George"},{"family":"Rassl","given":"Doris M."},{"family":"Rintoul","given":"Robert C."},{"family":"Bifulco","given":"Carlo"},{"family":"Tamakawa","given":"Raina"},{"family":"Urba","given":"Walter"},{"family":"Hayward","given":"Nicholas"},{"family":"Timmers","given":"Henri"},{"family":"Antenucci","given":"Anna"},{"family":"Facciolo","given":"Francesco"},{"family":"Grazi","given":"Gianluca"},{"family":"Marino","given":"Mirella"},{"family":"Merola","given":"Roberta"},{"family":"De Krijger","given":"Ronald"},{"family":"Gimenez-Roqueplo","given":"Anne-Paule"},{"family":"Piché","given":"Alain"},{"family":"Chevalier","given":"Simone"},{"family":"McKercher","given":"Ginette"},{"family":"Birsoy","given":"Kivanc"},{"family":"Barnett","given":"Gene"},{"family":"Brewer","given":"Cathy"},{"family":"Farver","given":"Carol"},{"family":"Naska","given":"Theresa"},{"family":"Pennell","given":"Nathan A."},{"family":"Raymond","given":"Daniel"},{"family":"Schilero","given":"Cathy"},{"family":"Smolenski","given":"Kathy"},{"family":"Williams","given":"Felicia"},{"family":"Morrison","given":"Carl"},{"family":"Borgia","given":"Jeffrey A."},{"family":"Liptay","given":"Michael J."},{"family":"Pool","given":"Mark"},{"family":"Seder","given":"Christopher W."},{"family":"Junker","given":"Kerstin"},{"family":"Omberg","given":"Larsson"},{"family":"Dinkin","given":"Mikhail"},{"family":"Manikhas","given":"George"},{"family":"Alvaro","given":"Domenico"},{"family":"Bragazzi","given":"Maria Consiglia"},{"family":"Cardinale","given":"Vincenzo"},{"family":"Carpino","given":"Guido"},{"family":"Gaudio","given":"Eugenio"},{"family":"Chesla","given":"David"},{"family":"Cottingham","given":"Sandra"},{"family":"Dubina","given":"Michael"},{"family":"Moiseenko","given":"Fedor"},{"family":"Dhanasekaran","given":"Renumathy"},{"family":"Becker","given":"Karl-Friedrich"},{"family":"Janssen","given":"Klaus-Peter"},{"family":"Slotta-Huspenina","given":"Julia"},{"family":"Abdel-Rahman","given":"Mohamed H."},{"family":"Aziz","given":"Dina"},{"family":"Bell","given":"Sue"},{"family":"Cebulla","given":"Colleen M."},{"family":"Davis","given":"Amy"},{"family":"Duell","given":"Rebecca"},{"family":"Elder","given":"J. Bradley"},{"family":"Hilty","given":"Joe"},{"family":"Kumar","given":"Bahavna"},{"family":"Lang","given":"James"},{"family":"Lehman","given":"Norman L."},{"family":"Mandt","given":"Randy"},{"family":"Nguyen","given":"Phuong"},{"family":"Pilarski","given":"Robert"},{"family":"Rai","given":"Karan"},{"family":"Schoenfield","given":"Lynn"},{"family":"Senecal","given":"Kelly"},{"family":"Wakely","given":"Paul"},{"family":"Hansen","given":"Paul"},{"family":"Lechan","given":"Ronald"},{"family":"Powers","given":"James"},{"family":"Tischler","given":"Arthur"},{"family":"Grizzle","given":"William E."},{"family":"Sexton","given":"Katherine C."},{"family":"Kastl","given":"Alison"},{"family":"Henderson","given":"Joel"},{"family":"Porten","given":"Sima"},{"family":"Waldmann","given":"Jens"},{"family":"Fassnacht","given":"Martin"},{"family":"Asa","given":"Sylvia L."},{"family":"Schadendorf","given":"Dirk"},{"family":"Couce","given":"Marta"},{"family":"Graefen","given":"Markus"},{"family":"Huland","given":"Hartwig"},{"family":"Sauter","given":"Guido"},{"family":"Schlomm","given":"Thorsten"},{"family":"Simon","given":"Ronald"},{"family":"Tennstedt","given":"Pierre"},{"family":"Olabode","given":"Oluwole"},{"family":"Nelson","given":"Mark"},{"family":"Bathe","given":"Oliver"},{"family":"Carroll","given":"Peter R."},{"family":"Chan","given":"June M."},{"family":"Disaia","given":"Philip"},{"family":"Glenn","given":"Pat"},{"family":"Kelley","given":"Robin K."},{"family":"Landen","given":"Charles N."},{"family":"Phillips","given":"Joanna"},{"family":"Prados","given":"Michael"},{"family":"Simko","given":"Jeffry"},{"family":"Smith-McCune","given":"Karen"},{"family":"VandenBerg","given":"Scott"},{"family":"Roggin","given":"Kevin"},{"family":"Fehrenbach","given":"Ashley"},{"family":"Kendler","given":"Ady"},{"family":"Sifri","given":"Suzanne"},{"family":"Steele","given":"Ruth"},{"family":"Jimeno","given":"Antonio"},{"family":"Carey","given":"Francis"},{"family":"Forgie","given":"Ian"},{"family":"Mannelli","given":"Massimo"},{"family":"Carney","given":"Michael"},{"family":"Hernandez","given":"Brenda"},{"family":"Campos","given":"Benito"},{"family":"Herold-Mende","given":"Christel"},{"family":"Jungk","given":"Christin"},{"family":"Unterberg","given":"Andreas"},{"family":"Von Deimling","given":"Andreas"},{"family":"Bossler","given":"Aaron"},{"family":"Galbraith","given":"Joseph"},{"family":"Jacobus","given":"Laura"},{"family":"Knudson","given":"Michael"},{"family":"Knutson","given":"Tina"},{"family":"Ma","given":"Deqin"},{"family":"Milhem","given":"Mohammed"},{"family":"Sigmund","given":"Rita"},{"family":"Godwin","given":"Andrew K."},{"family":"Madan","given":"Rashna"},{"family":"Rosenthal","given":"Howard G."},{"family":"Adebamowo","given":"Clement"},{"family":"Adebamowo","given":"Sally N."},{"family":"Boussioutas","given":"Alex"},{"family":"Beer","given":"David"},{"family":"Giordano","given":"Thomas"},{"family":"Mes-Masson","given":"Anne-Marie"},{"family":"Saad","given":"Fred"},{"family":"Bocklage","given":"Therese"},{"family":"Landrum","given":"Lisa"},{"family":"Mannel","given":"Robert"},{"family":"Moore","given":"Kathleen"},{"family":"Moxley","given":"Katherine"},{"family":"Postier","given":"Russel"},{"family":"Walker","given":"Joan"},{"family":"Zuna","given":"Rosemary"},{"family":"Feldman","given":"Michael"},{"family":"Valdivieso","given":"Federico"},{"family":"Dhir","given":"Rajiv"},{"family":"Luketich","given":"James"},{"family":"Pinero","given":"Edna M. Mora"},{"family":"Quintero-Aguilo","given":"Mario"},{"family":"Carlotti","given":"Carlos Gilberto"},{"family":"Dos Santos","given":"Jose Sebastião"},{"family":"Kemp","given":"Rafael"},{"family":"Sankarankuty","given":"Ajith"},{"family":"Tirapelli","given":"Daniela"},{"family":"Catto","given":"James"},{"family":"Agnew","given":"Kathy"},{"family":"Swisher","given":"Elizabeth"},{"family":"Creaney","given":"Jenette"},{"family":"Robinson","given":"Bruce"},{"family":"Shelley","given":"Carl Simon"},{"family":"Godwin","given":"Eryn M."},{"family":"Kendall","given":"Sara"},{"family":"Shipman","given":"Cassaundra"},{"family":"Bradford","given":"Carol"},{"family":"Carey","given":"Thomas"},{"family":"Haddad","given":"Andrea"},{"family":"Moyer","given":"Jeffey"},{"family":"Peterson","given":"Lisa"},{"family":"Prince","given":"Mark"},{"family":"Rozek","given":"Laura"},{"family":"Wolf","given":"Gregory"},{"family":"Bowman","given":"Rayleen"},{"family":"Fong","given":"Kwun M."},{"family":"Yang","given":"Ian"},{"family":"Korst","given":"Robert"},{"family":"Rathmell","given":"W. Kimryn"},{"family":"Fantacone-Campbell","given":"J. Leigh"},{"family":"Hooke","given":"Jeffrey A."},{"family":"Kovatich","given":"Albert J."},{"family":"Shriver","given":"Craig D."},{"family":"DiPersio","given":"John"},{"family":"Drake","given":"Bettina"},{"family":"Govindan","given":"Ramaswamy"},{"family":"Heath","given":"Sharon"},{"family":"Ley","given":"Timothy"},{"family":"Van Tine","given":"Brian"},{"family":"Westervelt","given":"Peter"},{"family":"Rubin","given":"Mark A."},{"family":"Lee","given":"Jung Il"},{"family":"Aredes","given":"Natália D."},{"family":"Mariamidze","given":"Armaz"},{"family":"Stuart","given":"Joshua M."},{"family":"Benz","given":"Christopher C."},{"family":"Laird","given":"Peter W."}],"issued":{"date-parts":[["2018",4]]}}},{"id":412,"uris":["http://zotero.org/users/local/ca53qki6/items/6R8PHCG6"],"itemData":{"id":412,"type":"article-journal","container-title":"EBioMedicine","DOI":"10.1016/j.ebiom.2020.103051","ISSN":"23523964","journalAbbreviation":"EBioMedicine","language":"en","page":"103051","source":"DOI.org (Crossref)","title":"Pan-cancer analysis of somatic mutations in miRNA genes","volume":"61","author":[{"family":"Urbanek-Trzeciak","given":"Martyna O."},{"family":"Galka-Marciniak","given":"Paulina"},{"family":"Nawrocka","given":"Paulina M."},{"family":"Kowal","given":"Ewelina"},{"family":"Szwec","given":"Sylwia"},{"family":"Giefing","given":"Maciej"},{"family":"Kozlowski","given":"Piotr"}],"issued":{"date-parts":[["2020",11]]}}},{"id":414,"uris":["http://zotero.org/users/local/ca53qki6/items/SDMWFGXX"],"itemData":{"id":414,"type":"article-journal","container-title":"Immunity","DOI":"10.1016/j.immuni.2018.03.023","ISSN":"10747613","issue":"4","journalAbbreviation":"Immunity","language":"en","page":"812-830.e14","source":"DOI.org (Crossref)","title":"The Immune Landscape of Cancer","volume":"48","author":[{"family":"Thorsson","given":"Vésteinn"},{"family":"Gibbs","given":"David L."},{"family":"Brown","given":"Scott D."},{"family":"Wolf","given":"Denise"},{"family":"Bortone","given":"Dante S."},{"family":"Ou Yang","given":"Tai-Hsien"},{"family":"Porta-Pardo","given":"Eduard"},{"family":"Gao","given":"Galen F."},{"family":"Plaisier","given":"Christopher L."},{"family":"Eddy","given":"James A."},{"family":"Ziv","given":"Elad"},{"family":"Culhane","given":"Aedin C."},{"family":"Paull","given":"Evan O."},{"family":"Sivakumar","given":"I.K. Ashok"},{"family":"Gentles","given":"Andrew J."},{"family":"Malhotra","given":"Raunaq"},{"family":"Farshidfar","given":"Farshad"},{"family":"Colaprico","given":"Antonio"},{"family":"Parker","given":"Joel S."},{"family":"Mose","given":"Lisle E."},{"family":"Vo","given":"Nam Sy"},{"family":"Liu","given":"Jianfang"},{"family":"Liu","given":"Yuexin"},{"family":"Rader","given":"Janet"},{"family":"Dhankani","given":"Varsha"},{"family":"Reynolds","given":"Sheila M."},{"family":"Bowlby","given":"Reanne"},{"family":"Califano","given":"Andrea"},{"family":"Cherniack","given":"Andrew D."},{"family":"Anastassiou","given":"Dimitris"},{"family":"Bedognetti","given":"Davide"},{"family":"Mokrab","given":"Younes"},{"family":"Newman","given":"Aaron M."},{"family":"Rao","given":"Arvind"},{"family":"Chen","given":"Ken"},{"family":"Krasnitz","given":"Alexander"},{"family":"Hu","given":"Hai"},{"family":"Malta","given":"Tathiane M."},{"family":"Noushmehr","given":"Houtan"},{"family":"Pedamallu","given":"Chandra Sekhar"},{"family":"Bullman","given":"Susan"},{"family":"Ojesina","given":"Akinyemi I."},{"family":"Lamb","given":"Andrew"},{"family":"Zhou","given":"Wanding"},{"family":"Shen","given":"Hui"},{"family":"Choueiri","given":"Toni K."},{"family":"Weinstein","given":"John N."},{"family":"Guinney","given":"Justin"},{"family":"Saltz","given":"Joel"},{"family":"Holt","given":"Robert A."},{"family":"Rabkin","given":"Charles S."},{"family":"Caesar-Johnson","given":"Samantha J."},{"family":"Demchok","given":"John A."},{"family":"Felau","given":"Ina"},{"family":"Kasapi","given":"Melpomeni"},{"family":"Ferguson","given":"Martin L."},{"family":"Hutter","given":"Carolyn M."},{"family":"Sofia","given":"Heidi J."},{"family":"Tarnuzzer","given":"Roy"},{"family":"Wang","given":"Zhining"},{"family":"Yang","given":"Liming"},{"family":"Zenklusen","given":"Jean C."},{"family":"Zhang","given":"Jiashan (Julia)"},{"family":"Chudamani","given":"Sudha"},{"family":"Liu","given":"Jia"},{"family":"Lolla","given":"Laxmi"},{"family":"Naresh","given":"Rashi"},{"family":"Pihl","given":"Todd"},{"family":"Sun","given":"Qiang"},{"family":"Wan","given":"Yunhu"},{"family":"Wu","given":"Ye"},{"family":"Cho","given":"Juok"},{"family":"DeFreitas","given":"Timothy"},{"family":"Frazer","given":"Scott"},{"family":"Gehlenborg","given":"Nils"},{"family":"Getz","given":"Gad"},{"family":"Heiman","given":"David I."},{"family":"Kim","given":"Jaegil"},{"family":"Lawrence","given":"Michael S."},{"family":"Lin","given":"Pei"},{"family":"Meier","given":"Sam"},{"family":"Noble","given":"Michael S."},{"family":"Saksena","given":"Gordon"},{"family":"Voet","given":"Doug"},{"family":"Zhang","given":"Hailei"},{"family":"Bernard","given":"Brady"},{"family":"Chambwe","given":"Nyasha"},{"family":"Dhankani","given":"Varsha"},{"family":"Knijnenburg","given":"Theo"},{"family":"Kramer","given":"Roger"},{"family":"Leinonen","given":"Kalle"},{"family":"Liu","given":"Yuexin"},{"family":"Miller","given":"Michael"},{"family":"Reynolds","given":"Sheila"},{"family":"Shmulevich","given":"Ilya"},{"family":"Thorsson","given":"Vesteinn"},{"family":"Zhang","given":"Wei"},{"family":"Akbani","given":"Rehan"},{"family":"Broom","given":"Bradley M."},{"family":"Hegde","given":"Apurva M."},{"family":"Ju","given":"Zhenlin"},{"family":"Kanchi","given":"Rupa S."},{"family":"Korkut","given":"Anil"},{"family":"Li","given":"Jun"},{"family":"Liang","given":"Han"},{"family":"Ling","given":"Shiyun"},{"family":"Liu","given":"Wenbin"},{"family":"Lu","given":"Yiling"},{"family":"Mills","given":"Gordon B."},{"family":"Ng","given":"Kwok-Shing"},{"family":"Rao","given":"Arvind"},{"family":"Ryan","given":"Michael"},{"family":"Wang","given":"Jing"},{"family":"Weinstein","given":"John N."},{"family":"Zhang","given":"Jiexin"},{"family":"Abeshouse","given":"Adam"},{"family":"Armenia","given":"Joshua"},{"family":"Chakravarty","given":"Debyani"},{"family":"Chatila","given":"Walid K."},{"family":"De Bruijn","given":"Ino"},{"family":"Gao","given":"Jianjiong"},{"family":"Gross","given":"Benjamin E."},{"family":"Heins","given":"Zachary J."},{"family":"Kundra","given":"Ritika"},{"family":"La","given":"Konnor"},{"family":"Ladanyi","given":"Marc"},{"family":"Luna","given":"Augustin"},{"family":"Nissan","given":"Moriah G."},{"family":"Ochoa","given":"Angelica"},{"family":"Phillips","given":"Sarah M."},{"family":"Reznik","given":"Ed"},{"family":"Sanchez-Vega","given":"Francisco"},{"family":"Sander","given":"Chris"},{"family":"Schultz","given":"Nikolaus"},{"family":"Sheridan","given":"Robert"},{"family":"Sumer","given":"S. Onur"},{"family":"Sun","given":"Yichao"},{"family":"Taylor","given":"Barry S."},{"family":"Wang","given":"Jioajiao"},{"family":"Zhang","given":"Hongxin"},{"family":"Anur","given":"Pavana"},{"family":"Peto","given":"Myron"},{"family":"Spellman","given":"Paul"},{"family":"Benz","given":"Christopher"},{"family":"Stuart","given":"Joshua M."},{"family":"Wong","given":"Christopher K."},{"family":"Yau","given":"Christina"},{"family":"Hayes","given":"D. Neil"},{"family":"Parker","given":"Joel S."},{"family":"Wilkerson","given":"Matthew D."},{"family":"Ally","given":"Adrian"},{"family":"Balasundaram","given":"Miruna"},{"family":"Bowlby","given":"Reanne"},{"family":"Brooks","given":"Denise"},{"family":"Carlsen","given":"Rebecca"},{"family":"Chuah","given":"Eric"},{"family":"Dhalla","given":"Noreen"},{"family":"Holt","given":"Robert"},{"family":"Jones","given":"Steven J.M."},{"family":"Kasaian","given":"Katayoon"},{"family":"Lee","given":"Darlene"},{"family":"Ma","given":"Yussanne"},{"family":"Marra","given":"Marco A."},{"family":"Mayo","given":"Michael"},{"family":"Moore","given":"Richard A."},{"family":"Mungall","given":"Andrew J."},{"family":"Mungall","given":"Karen"},{"family":"Robertson","given":"A. Gordon"},{"family":"Sadeghi","given":"Sara"},{"family":"Schein","given":"Jacqueline E."},{"family":"Sipahimalani","given":"Payal"},{"family":"Tam","given":"Angela"},{"family":"Thiessen","given":"Nina"},{"family":"Tse","given":"Kane"},{"family":"Wong","given":"Tina"},{"family":"Berger","given":"Ashton C."},{"family":"Beroukhim","given":"Rameen"},{"family":"Cherniack","given":"Andrew D."},{"family":"Cibulskis","given":"Carrie"},{"family":"Gabriel","given":"Stacey B."},{"family":"Gao","given":"Galen F."},{"family":"Ha","given":"Gavin"},{"family":"Meyerson","given":"Matthew"},{"family":"Schumacher","given":"Steven E."},{"family":"Shih","given":"Juliann"},{"family":"Kucherlapati","given":"Melanie H."},{"family":"Kucherlapati","given":"Raju S."},{"family":"Baylin","given":"Stephen"},{"family":"Cope","given":"Leslie"},{"family":"Danilova","given":"Ludmila"},{"family":"Bootwalla","given":"Moiz S."},{"family":"Lai","given":"Phillip H."},{"family":"Maglinte","given":"Dennis T."},{"family":"Van Den Berg","given":"David J."},{"family":"Weisenberger","given":"Daniel J."},{"family":"Auman","given":"J. Todd"},{"family":"Balu","given":"Saianand"},{"family":"Bodenheimer","given":"Tom"},{"family":"Fan","given":"Cheng"},{"family":"Hoadley","given":"Katherine A."},{"family":"Hoyle","given":"Alan P."},{"family":"Jefferys","given":"Stuart R."},{"family":"Jones","given":"Corbin D."},{"family":"Meng","given":"Shaowu"},{"family":"Mieczkowski","given":"Piotr A."},{"family":"Mose","given":"Lisle E."},{"family":"Perou","given":"Amy H."},{"family":"Perou","given":"Charles M."},{"family":"Roach","given":"Jeffrey"},{"family":"Shi","given":"Yan"},{"family":"Simons","given":"Janae V."},{"family":"Skelly","given":"Tara"},{"family":"Soloway","given":"Matthew G."},{"family":"Tan","given":"Donghui"},{"family":"Veluvolu","given":"Umadevi"},{"family":"Fan","given":"Huihui"},{"family":"Hinoue","given":"Toshinori"},{"family":"Laird","given":"Peter W."},{"family":"Shen","given":"Hui"},{"family":"Zhou","given":"Wanding"},{"family":"Bellair","given":"Michelle"},{"family":"Chang","given":"Kyle"},{"family":"Covington","given":"Kyle"},{"family":"Creighton","given":"Chad J."},{"family":"Dinh","given":"Huyen"},{"family":"Doddapaneni","given":"HarshaVardhan"},{"family":"Donehower","given":"Lawrence A."},{"family":"Drummond","given":"Jennifer"},{"family":"Gibbs","given":"Richard A."},{"family":"Glenn","given":"Robert"},{"family":"Hale","given":"Walker"},{"family":"Han","given":"Yi"},{"family":"Hu","given":"Jianhong"},{"family":"Korchina","given":"Viktoriya"},{"family":"Lee","given":"Sandra"},{"family":"Lewis","given":"Lora"},{"family":"Li","given":"Wei"},{"family":"Liu","given":"Xiuping"},{"family":"Morgan","given":"Margaret"},{"family":"Morton","given":"Donna"},{"family":"Muzny","given":"Donna"},{"family":"Santibanez","given":"Jireh"},{"family":"Sheth","given":"Margi"},{"family":"Shinbrot","given":"Eve"},{"family":"Wang","given":"Linghua"},{"family":"Wang","given":"Min"},{"family":"Wheeler","given":"David A."},{"family":"Xi","given":"Liu"},{"family":"Zhao","given":"Fengmei"},{"family":"Hess","given":"Julian"},{"family":"Appelbaum","given":"Elizabeth L."},{"family":"Bailey","given":"Matthew"},{"family":"Cordes","given":"Matthew G."},{"family":"Ding","given":"Li"},{"family":"Fronick","given":"Catrina C."},{"family":"Fulton","given":"Lucinda A."},{"family":"Fulton","given":"Robert S."},{"family":"Kandoth","given":"Cyriac"},{"family":"Mardis","given":"Elaine R."},{"family":"McLellan","given":"Michael D."},{"family":"Miller","given":"Christopher A."},{"family":"Schmidt","given":"Heather K."},{"family":"Wilson","given":"Richard K."},{"family":"Crain","given":"Daniel"},{"family":"Curley","given":"Erin"},{"family":"Gardner","given":"Johanna"},{"family":"Lau","given":"Kevin"},{"family":"Mallery","given":"David"},{"family":"Morris","given":"Scott"},{"family":"Paulauskis","given":"Joseph"},{"family":"Penny","given":"Robert"},{"family":"Shelton","given":"Candace"},{"family":"Shelton","given":"Troy"},{"family":"Sherman","given":"Mark"},{"family":"Thompson","given":"Eric"},{"family":"Yena","given":"Peggy"},{"family":"Bowen","given":"Jay"},{"family":"Gastier-Foster","given":"Julie M."},{"family":"Gerken","given":"Mark"},{"family":"Leraas","given":"Kristen M."},{"family":"Lichtenberg","given":"Tara M."},{"family":"Ramirez","given":"Nilsa C."},{"family":"Wise","given":"Lisa"},{"family":"Zmuda","given":"Erik"},{"family":"Corcoran","given":"Niall"},{"family":"Costello","given":"Tony"},{"family":"Hovens","given":"Christopher"},{"family":"Carvalho","given":"Andre L."},{"family":"De Carvalho","given":"Ana C."},{"family":"Fregnani","given":"José H."},{"family":"Longatto-Filho","given":"Adhemar"},{"family":"Reis","given":"Rui M."},{"family":"Scapulatempo-Neto","given":"Cristovam"},{"family":"Silveira","given":"Henrique C.S."},{"family":"Vidal","given":"Daniel O."},{"family":"Burnette","given":"Andrew"},{"family":"Eschbacher","given":"Jennifer"},{"family":"Hermes","given":"Beth"},{"family":"Noss","given":"Ardene"},{"family":"Singh","given":"Rosy"},{"family":"Anderson","given":"Matthew L."},{"family":"Castro","given":"Patricia D."},{"family":"Ittmann","given":"Michael"},{"family":"Huntsman","given":"David"},{"family":"Kohl","given":"Bernard"},{"family":"Le","given":"Xuan"},{"family":"Thorp","given":"Richard"},{"family":"Andry","given":"Chris"},{"family":"Duffy","given":"Elizabeth R."},{"family":"Lyadov","given":"Vladimir"},{"family":"Paklina","given":"Oxana"},{"family":"Setdikova","given":"Galiya"},{"family":"Shabunin","given":"Alexey"},{"family":"Tavobilov","given":"Mikhail"},{"family":"McPherson","given":"Christopher"},{"family":"Warnick","given":"Ronald"},{"family":"Berkowitz","given":"Ross"},{"family":"Cramer","given":"Daniel"},{"family":"Feltmate","given":"Colleen"},{"family":"Horowitz","given":"Neil"},{"family":"Kibel","given":"Adam"},{"family":"Muto","given":"Michael"},{"family":"Raut","given":"Chandrajit P."},{"family":"Malykh","given":"Andrei"},{"family":"Barnholtz-Sloan","given":"Jill S."},{"family":"Barrett","given":"Wendi"},{"family":"Devine","given":"Karen"},{"family":"Fulop","given":"Jordonna"},{"family":"Ostrom","given":"Quinn T."},{"family":"Shimmel","given":"Kristen"},{"family":"Wolinsky","given":"Yingli"},{"family":"Sloan","given":"Andrew E."},{"family":"De Rose","given":"Agostino"},{"family":"Giuliante","given":"Felice"},{"family":"Goodman","given":"Marc"},{"family":"Karlan","given":"Beth Y."},{"family":"Hagedorn","given":"Curt H."},{"family":"Eckman","given":"John"},{"family":"Harr","given":"Jodi"},{"family":"Myers","given":"Jerome"},{"family":"Tucker","given":"Kelinda"},{"family":"Zach","given":"Leigh Anne"},{"family":"Deyarmin","given":"Brenda"},{"family":"Hu","given":"Hai"},{"family":"Kvecher","given":"Leonid"},{"family":"Larson","given":"Caroline"},{"family":"Mural","given":"Richard J."},{"family":"Somiari","given":"Stella"},{"family":"Vicha","given":"Ales"},{"family":"Zelinka","given":"Tomas"},{"family":"Bennett","given":"Joseph"},{"family":"Iacocca","given":"Mary"},{"family":"Rabeno","given":"Brenda"},{"family":"Swanson","given":"Patricia"},{"family":"Latour","given":"Mathieu"},{"family":"Lacombe","given":"Louis"},{"family":"Têtu","given":"Bernard"},{"family":"Bergeron","given":"Alain"},{"family":"McGraw","given":"Mary"},{"family":"Staugaitis","given":"Susan M."},{"family":"Chabot","given":"John"},{"family":"Hibshoosh","given":"Hanina"},{"family":"Sepulveda","given":"Antonia"},{"family":"Su","given":"Tao"},{"family":"Wang","given":"Timothy"},{"family":"Potapova","given":"Olga"},{"family":"Voronina","given":"Olga"},{"family":"Desjardins","given":"Laurence"},{"family":"Mariani","given":"Odette"},{"family":"Roman-Roman","given":"Sergio"},{"family":"Sastre","given":"Xavier"},{"family":"Stern","given":"Marc-Henri"},{"family":"Cheng","given":"Feixiong"},{"family":"Signoretti","given":"Sabina"},{"family":"Berchuck","given":"Andrew"},{"family":"Bigner","given":"Darell"},{"family":"Lipp","given":"Eric"},{"family":"Marks","given":"Jeffrey"},{"family":"McCall","given":"Shannon"},{"family":"McLendon","given":"Roger"},{"family":"Secord","given":"Angeles"},{"family":"Sharp","given":"Alexis"},{"family":"Behera","given":"Madhusmita"},{"family":"Brat","given":"Daniel J."},{"family":"Chen","given":"Amy"},{"family":"Delman","given":"Keith"},{"family":"Force","given":"Seth"},{"family":"Khuri","given":"Fadlo"},{"family":"Magliocca","given":"Kelly"},{"family":"Maithel","given":"Shishir"},{"family":"Olson","given":"Jeffrey J."},{"family":"Owonikoko","given":"Taofeek"},{"family":"Pickens","given":"Alan"},{"family":"Ramalingam","given":"Suresh"},{"family":"Shin","given":"Dong M."},{"family":"Sica","given":"Gabriel"},{"family":"Van Meir","given":"Erwin G."},{"family":"Zhang","given":"Hongzheng"},{"family":"Eijckenboom","given":"Wil"},{"family":"Gillis","given":"Ad"},{"family":"Korpershoek","given":"Esther"},{"family":"Looijenga","given":"Leendert"},{"family":"Oosterhuis","given":"Wolter"},{"family":"Stoop","given":"Hans"},{"family":"Van Kessel","given":"Kim E."},{"family":"Zwarthoff","given":"Ellen C."},{"family":"Calatozzolo","given":"Chiara"},{"family":"Cuppini","given":"Lucia"},{"family":"Cuzzubbo","given":"Stefania"},{"family":"DiMeco","given":"Francesco"},{"family":"Finocchiaro","given":"Gaetano"},{"family":"Mattei","given":"Luca"},{"family":"Perin","given":"Alessandro"},{"family":"Pollo","given":"Bianca"},{"family":"Chen","given":"Chu"},{"family":"Houck","given":"John"},{"family":"Lohavanichbutr","given":"Pawadee"},{"family":"Hartmann","given":"Arndt"},{"family":"Stoehr","given":"Christine"},{"family":"Stoehr","given":"Robert"},{"family":"Taubert","given":"Helge"},{"family":"Wach","given":"Sven"},{"family":"Wullich","given":"Bernd"},{"family":"Kycler","given":"Witold"},{"family":"Murawa","given":"Dawid"},{"family":"Wiznerowicz","given":"Maciej"},{"family":"Chung","given":"Ki"},{"family":"Edenfield","given":"W. Jeffrey"},{"family":"Martin","given":"Julie"},{"family":"Baudin","given":"Eric"},{"family":"Bubley","given":"Glenn"},{"family":"Bueno","given":"Raphael"},{"family":"De Rienzo","given":"Assunta"},{"family":"Richards","given":"William G."},{"family":"Kalkanis","given":"Steven"},{"family":"Mikkelsen","given":"Tom"},{"family":"Noushmehr","given":"Houtan"},{"family":"Scarpace","given":"Lisa"},{"family":"Girard","given":"Nicolas"},{"family":"Aymerich","given":"Marta"},{"family":"Campo","given":"Elias"},{"family":"Giné","given":"Eva"},{"family":"Guillermo","given":"Armando López"},{"family":"Van Bang","given":"Nguyen"},{"family":"Hanh","given":"Phan Thi"},{"family":"Phu","given":"Bui Duc"},{"family":"Tang","given":"Yufang"},{"family":"Colman","given":"Howard"},{"family":"Evason","given":"Kimberley"},{"family":"Dottino","given":"Peter R."},{"family":"Martignetti","given":"John A."},{"family":"Gabra","given":"Hani"},{"family":"Juhl","given":"Hartmut"},{"family":"Akeredolu","given":"Teniola"},{"family":"Stepa","given":"Serghei"},{"family":"Hoon","given":"Dave"},{"family":"Ahn","given":"Keunsoo"},{"family":"Kang","given":"Koo Jeong"},{"family":"Beuschlein","given":"Felix"},{"family":"Breggia","given":"Anne"},{"family":"Birrer","given":"Michael"},{"family":"Bell","given":"Debra"},{"family":"Borad","given":"Mitesh"},{"family":"Bryce","given":"Alan H."},{"family":"Castle","given":"Erik"},{"family":"Chandan","given":"Vishal"},{"family":"Cheville","given":"John"},{"family":"Copland","given":"John A."},{"family":"Farnell","given":"Michael"},{"family":"Flotte","given":"Thomas"},{"family":"Giama","given":"Nasra"},{"family":"Ho","given":"Thai"},{"family":"Kendrick","given":"Michael"},{"family":"Kocher","given":"Jean-Pierre"},{"family":"Kopp","given":"Karla"},{"family":"Moser","given":"Catherine"},{"family":"Nagorney","given":"David"},{"family":"O’Brien","given":"Daniel"},{"family":"O’Neill","given":"Brian Patrick"},{"family":"Patel","given":"Tushar"},{"family":"Petersen","given":"Gloria"},{"family":"Que","given":"Florencia"},{"family":"Rivera","given":"Michael"},{"family":"Roberts","given":"Lewis"},{"family":"Smallridge","given":"Robert"},{"family":"Smyrk","given":"Thomas"},{"family":"Stanton","given":"Melissa"},{"family":"Thompson","given":"R. Houston"},{"family":"Torbenson","given":"Michael"},{"family":"Yang","given":"Ju Dong"},{"family":"Zhang","given":"Lizhi"},{"family":"Brimo","given":"Fadi"},{"family":"Ajani","given":"Jaffer A."},{"family":"Gonzalez","given":"Ana Maria Angulo"},{"family":"Behrens","given":"Carmen"},{"family":"Bondaruk","given":"Jolanta"},{"family":"Broaddus","given":"Russell"},{"family":"Czerniak","given":"Bogdan"},{"family":"Esmaeli","given":"Bita"},{"family":"Fujimoto","given":"Junya"},{"family":"Gershenwald","given":"Jeffrey"},{"family":"Guo","given":"Charles"},{"family":"Lazar","given":"Alexander J."},{"family":"Logothetis","given":"Christopher"},{"family":"Meric-Bernstam","given":"Funda"},{"family":"Moran","given":"Cesar"},{"family":"Ramondetta","given":"Lois"},{"family":"Rice","given":"David"},{"family":"Sood","given":"Anil"},{"family":"Tamboli","given":"Pheroze"},{"family":"Thompson","given":"Timothy"},{"family":"Troncoso","given":"Patricia"},{"family":"Tsao","given":"Anne"},{"family":"Wistuba","given":"Ignacio"},{"family":"Carter","given":"Candace"},{"family":"Haydu","given":"Lauren"},{"family":"Hersey","given":"Peter"},{"family":"Jakrot","given":"Valerie"},{"family":"Kakavand","given":"Hojabr"},{"family":"Kefford","given":"Richard"},{"family":"Lee","given":"Kenneth"},{"family":"Long","given":"Georgina"},{"family":"Mann","given":"Graham"},{"family":"Quinn","given":"Michael"},{"family":"Saw","given":"Robyn"},{"family":"Scolyer","given":"Richard"},{"family":"Shannon","given":"Kerwin"},{"family":"Spillane","given":"Andrew"},{"family":"Stretch","given":"Onathan"},{"family":"Synott","given":"Maria"},{"family":"Thompson","given":"John"},{"family":"Wilmott","given":"James"},{"family":"Al-Ahmadie","given":"Hikmat"},{"family":"Chan","given":"Timothy A."},{"family":"Ghossein","given":"Ronald"},{"family":"Gopalan","given":"Anuradha"},{"family":"Levine","given":"Douglas A."},{"family":"Reuter","given":"Victor"},{"family":"Singer","given":"Samuel"},{"family":"Singh","given":"Bhuvanesh"},{"family":"Tien","given":"Nguyen Viet"},{"family":"Broudy","given":"Thomas"},{"family":"Mirsaidi","given":"Cyrus"},{"family":"Nair","given":"Praveen"},{"family":"Drwiega","given":"Paul"},{"family":"Miller","given":"Judy"},{"family":"Smith","given":"Jennifer"},{"family":"Zaren","given":"Howard"},{"family":"Park","given":"Joong-Won"},{"family":"Hung","given":"Nguyen Phi"},{"family":"Kebebew","given":"Electron"},{"family":"Linehan","given":"W. Marston"},{"family":"Metwalli","given":"Adam R."},{"family":"Pacak","given":"Karel"},{"family":"Pinto","given":"Peter A."},{"family":"Schiffman","given":"Mark"},{"family":"Schmidt","given":"Laura S."},{"family":"Vocke","given":"Cathy D."},{"family":"Wentzensen","given":"Nicolas"},{"family":"Worrell","given":"Robert"},{"family":"Yang","given":"Hannah"},{"family":"Moncrieff","given":"Marc"},{"family":"Goparaju","given":"Chandra"},{"family":"Melamed","given":"Jonathan"},{"family":"Pass","given":"Harvey"},{"family":"Botnariuc","given":"Natalia"},{"family":"Caraman","given":"Irina"},{"family":"Cernat","given":"Mircea"},{"family":"Chemencedji","given":"Inga"},{"family":"Clipca","given":"Adrian"},{"family":"Doruc","given":"Serghei"},{"family":"Gorincioi","given":"Ghenadie"},{"family":"Mura","given":"Sergiu"},{"family":"Pirtac","given":"Maria"},{"family":"Stancul","given":"Irina"},{"family":"Tcaciuc","given":"Diana"},{"family":"Albert","given":"Monique"},{"family":"Alexopoulou","given":"Iakovina"},{"family":"Arnaout","given":"Angel"},{"family":"Bartlett","given":"John"},{"family":"Engel","given":"Jay"},{"family":"Gilbert","given":"Sebastien"},{"family":"Parfitt","given":"Jeremy"},{"family":"Sekhon","given":"Harman"},{"family":"Thomas","given":"George"},{"family":"Rassl","given":"Doris M."},{"family":"Rintoul","given":"Robert C."},{"family":"Bifulco","given":"Carlo"},{"family":"Tamakawa","given":"Raina"},{"family":"Urba","given":"Walter"},{"family":"Hayward","given":"Nicholas"},{"family":"Timmers","given":"Henri"},{"family":"Antenucci","given":"Anna"},{"family":"Facciolo","given":"Francesco"},{"family":"Grazi","given":"Gianluca"},{"family":"Marino","given":"Mirella"},{"family":"Merola","given":"Roberta"},{"family":"De Krijger","given":"Ronald"},{"family":"Gimenez-Roqueplo","given":"Anne-Paule"},{"family":"Piché","given":"Alain"},{"family":"Chevalier","given":"Simone"},{"family":"McKercher","given":"Ginette"},{"family":"Birsoy","given":"Kivanc"},{"family":"Barnett","given":"Gene"},{"family":"Brewer","given":"Cathy"},{"family":"Farver","given":"Carol"},{"family":"Naska","given":"Theresa"},{"family":"Pennell","given":"Nathan A."},{"family":"Raymond","given":"Daniel"},{"family":"Schilero","given":"Cathy"},{"family":"Smolenski","given":"Kathy"},{"family":"Williams","given":"Felicia"},{"family":"Morrison","given":"Carl"},{"family":"Borgia","given":"Jeffrey A."},{"family":"Liptay","given":"Michael J."},{"family":"Pool","given":"Mark"},{"family":"Seder","given":"Christopher W."},{"family":"Junker","given":"Kerstin"},{"family":"Omberg","given":"Larsson"},{"family":"Dinkin","given":"Mikhail"},{"family":"Manikhas","given":"George"},{"family":"Alvaro","given":"Domenico"},{"family":"Bragazzi","given":"Maria Consiglia"},{"family":"Cardinale","given":"Vincenzo"},{"family":"Carpino","given":"Guido"},{"family":"Gaudio","given":"Eugenio"},{"family":"Chesla","given":"David"},{"family":"Cottingham","given":"Sandra"},{"family":"Dubina","given":"Michael"},{"family":"Moiseenko","given":"Fedor"},{"family":"Dhanasekaran","given":"Renumathy"},{"family":"Becker","given":"Karl-Friedrich"},{"family":"Janssen","given":"Klaus-Peter"},{"family":"Slotta-Huspenina","given":"Julia"},{"family":"Abdel-Rahman","given":"Mohamed H."},{"family":"Aziz","given":"Dina"},{"family":"Bell","given":"Sue"},{"family":"Cebulla","given":"Colleen M."},{"family":"Davis","given":"Amy"},{"family":"Duell","given":"Rebecca"},{"family":"Elder","given":"J. Bradley"},{"family":"Hilty","given":"Joe"},{"family":"Kumar","given":"Bahavna"},{"family":"Lang","given":"James"},{"family":"Lehman","given":"Norman L."},{"family":"Mandt","given":"Randy"},{"family":"Nguyen","given":"Phuong"},{"family":"Pilarski","given":"Robert"},{"family":"Rai","given":"Karan"},{"family":"Schoenfield","given":"Lynn"},{"family":"Senecal","given":"Kelly"},{"family":"Wakely","given":"Paul"},{"family":"Hansen","given":"Paul"},{"family":"Lechan","given":"Ronald"},{"family":"Powers","given":"James"},{"family":"Tischler","given":"Arthur"},{"family":"Grizzle","given":"William E."},{"family":"Sexton","given":"Katherine C."},{"family":"Kastl","given":"Alison"},{"family":"Henderson","given":"Joel"},{"family":"Porten","given":"Sima"},{"family":"Waldmann","given":"Jens"},{"family":"Fassnacht","given":"Martin"},{"family":"Asa","given":"Sylvia L."},{"family":"Schadendorf","given":"Dirk"},{"family":"Couce","given":"Marta"},{"family":"Graefen","given":"Markus"},{"family":"Huland","given":"Hartwig"},{"family":"Sauter","given":"Guido"},{"family":"Schlomm","given":"Thorsten"},{"family":"Simon","given":"Ronald"},{"family":"Tennstedt","given":"Pierre"},{"family":"Olabode","given":"Oluwole"},{"family":"Nelson","given":"Mark"},{"family":"Bathe","given":"Oliver"},{"family":"Carroll","given":"Peter R."},{"family":"Chan","given":"June M."},{"family":"Disaia","given":"Philip"},{"family":"Glenn","given":"Pat"},{"family":"Kelley","given":"Robin K."},{"family":"Landen","given":"Charles N."},{"family":"Phillips","given":"Joanna"},{"family":"Prados","given":"Michael"},{"family":"Simko","given":"Jeffry"},{"family":"Smith-McCune","given":"Karen"},{"family":"VandenBerg","given":"Scott"},{"family":"Roggin","given":"Kevin"},{"family":"Fehrenbach","given":"Ashley"},{"family":"Kendler","given":"Ady"},{"family":"Sifri","given":"Suzanne"},{"family":"Steele","given":"Ruth"},{"family":"Jimeno","given":"Antonio"},{"family":"Carey","given":"Francis"},{"family":"Forgie","given":"Ian"},{"family":"Mannelli","given":"Massimo"},{"family":"Carney","given":"Michael"},{"family":"Hernandez","given":"Brenda"},{"family":"Campos","given":"Benito"},{"family":"Herold-Mende","given":"Christel"},{"family":"Jungk","given":"Christin"},{"family":"Unterberg","given":"Andreas"},{"family":"Von Deimling","given":"Andreas"},{"family":"Bossler","given":"Aaron"},{"family":"Galbraith","given":"Joseph"},{"family":"Jacobus","given":"Laura"},{"family":"Knudson","given":"Michael"},{"family":"Knutson","given":"Tina"},{"family":"Ma","given":"Deqin"},{"family":"Milhem","given":"Mohammed"},{"family":"Sigmund","given":"Rita"},{"family":"Godwin","given":"Andrew K."},{"family":"Madan","given":"Rashna"},{"family":"Rosenthal","given":"Howard G."},{"family":"Adebamowo","given":"Clement"},{"family":"Adebamowo","given":"Sally N."},{"family":"Boussioutas","given":"Alex"},{"family":"Beer","given":"David"},{"family":"Giordano","given":"Thomas"},{"family":"Mes-Masson","given":"Anne-Marie"},{"family":"Saad","given":"Fred"},{"family":"Bocklage","given":"Therese"},{"family":"Landrum","given":"Lisa"},{"family":"Mannel","given":"Robert"},{"family":"Moore","given":"Kathleen"},{"family":"Moxley","given":"Katherine"},{"family":"Postier","given":"Russel"},{"family":"Walker","given":"Joan"},{"family":"Zuna","given":"Rosemary"},{"family":"Feldman","given":"Michael"},{"family":"Valdivieso","given":"Federico"},{"family":"Dhir","given":"Rajiv"},{"family":"Luketich","given":"James"},{"family":"Pinero","given":"Edna M. Mora"},{"family":"Quintero-Aguilo","given":"Mario"},{"family":"Carlotti","given":"Carlos Gilberto"},{"family":"Dos Santos","given":"Jose Sebastião"},{"family":"Kemp","given":"Rafael"},{"family":"Sankarankuty","given":"Ajith"},{"family":"Tirapelli","given":"Daniela"},{"family":"Catto","given":"James"},{"family":"Agnew","given":"Kathy"},{"family":"Swisher","given":"Elizabeth"},{"family":"Creaney","given":"Jenette"},{"family":"Robinson","given":"Bruce"},{"family":"Shelley","given":"Carl Simon"},{"family":"Godwin","given":"Eryn M."},{"family":"Kendall","given":"Sara"},{"family":"Shipman","given":"Cassaundra"},{"family":"Bradford","given":"Carol"},{"family":"Carey","given":"Thomas"},{"family":"Haddad","given":"Andrea"},{"family":"Moyer","given":"Jeffey"},{"family":"Peterson","given":"Lisa"},{"family":"Prince","given":"Mark"},{"family":"Rozek","given":"Laura"},{"family":"Wolf","given":"Gregory"},{"family":"Bowman","given":"Rayleen"},{"family":"Fong","given":"Kwun M."},{"family":"Yang","given":"Ian"},{"family":"Korst","given":"Robert"},{"family":"Rathmell","given":"W. Kimryn"},{"family":"Fantacone-Campbell","given":"J. Leigh"},{"family":"Hooke","given":"Jeffrey A."},{"family":"Kovatich","given":"Albert J."},{"family":"Shriver","given":"Craig D."},{"family":"DiPersio","given":"John"},{"family":"Drake","given":"Bettina"},{"family":"Govindan","given":"Ramaswamy"},{"family":"Heath","given":"Sharon"},{"family":"Ley","given":"Timothy"},{"family":"Van Tine","given":"Brian"},{"family":"Westervelt","given":"Peter"},{"family":"Rubin","given":"Mark A."},{"family":"Lee","given":"Jung Il"},{"family":"Aredes","given":"Natália D."},{"family":"Mariamidze","given":"Armaz"},{"family":"Lazar","given":"Alexander J."},{"family":"Serody","given":"Jonathan S."},{"family":"Demicco","given":"Elizabeth G."},{"family":"Disis","given":"Mary L."},{"family":"Vincent","given":"Benjamin G."},{"family":"Shmulevich","given":"Ilya"}],"issued":{"date-parts":[["2018",4]]}}}],"schema":"https://github.com/citation-style-language/schema/raw/master/csl-citation.json"} </w:instrText>
      </w:r>
      <w:r w:rsidR="00D33B91" w:rsidRPr="00D43E7C">
        <w:fldChar w:fldCharType="separate"/>
      </w:r>
      <w:r w:rsidR="004A5394" w:rsidRPr="00D43E7C">
        <w:rPr>
          <w:rFonts w:ascii="Calibri" w:hAnsi="Calibri" w:cs="Calibri"/>
          <w:kern w:val="0"/>
          <w:szCs w:val="24"/>
        </w:rPr>
        <w:t>(49–51)</w:t>
      </w:r>
      <w:r w:rsidR="00D33B91" w:rsidRPr="00D43E7C">
        <w:fldChar w:fldCharType="end"/>
      </w:r>
      <w:r w:rsidR="00D33B91" w:rsidRPr="00D43E7C">
        <w:t xml:space="preserve">. </w:t>
      </w:r>
      <w:r w:rsidR="007C61AD" w:rsidRPr="007C61AD">
        <w:t>Integrated immune deconvolution and single-cell transcriptomics further linked elevated TMEM45A expression to an immune-excluded, myeloid-enriched, immunosuppressive tumor microenvironment with depleted cytotoxic lymphocyte infiltration</w:t>
      </w:r>
      <w:r w:rsidR="00D33B91" w:rsidRPr="00D43E7C">
        <w:fldChar w:fldCharType="begin"/>
      </w:r>
      <w:r w:rsidR="004A5394" w:rsidRPr="00D43E7C">
        <w:instrText xml:space="preserve"> ADDIN ZOTERO_ITEM CSL_CITATION {"citationID":"VyE1MfX1","properties":{"unsorted":false,"formattedCitation":"(52,53)","plainCitation":"(52,53)","noteIndex":0},"citationItems":[{"id":416,"uris":["http://zotero.org/users/local/ca53qki6/items/I7UQWHLE"],"itemData":{"id":416,"type":"article-journal","container-title":"Cellular &amp; Molecular Immunology","DOI":"10.1038/s41423-019-0306-1","ISSN":"1672-7681, 2042-0226","issue":"1","journalAbbreviation":"Cell Mol Immunol","language":"en","page":"1-12","source":"DOI.org (Crossref)","title":"Myeloid immunosuppression and immune checkpoints in the tumor microenvironment","volume":"17","author":[{"family":"Nakamura","given":"Kyohei"},{"family":"Smyth","given":"Mark J."}],"issued":{"date-parts":[["2020",1]]}}},{"id":417,"uris":["http://zotero.org/users/local/ca53qki6/items/NDBG3YZI"],"itemData":{"id":417,"type":"article-journal","abstract":"Background\n              \n                The immune cell topography of solid tumors has been increasingly recognized as an important predictive factor for progression of disease and response to immunotherapy. The distribution pattern of immune cells in solid tumors is commonly classified into three categories - namely, “\n                Immune inflamed\n                ”, “\n                Immune desert”\n                and\n                “Immune excluded” -\n                which, to some degree, connect immune cell presence and positioning within the tumor microenvironment to anti-tumor activity.\n              \n            \n            \n              Materials and methods\n              In this review, we look at the ways immune exclusion has been defined in published literature and identify opportunities to develop consistent, quantifiable definitions, which in turn, will allow better determination of the underlying mechanisms that span cancer types and, ultimately, aid in the development of treatments to target these mechanisms.\n            \n            \n              Results\n              The definitions of tumor immune phenotypes, especially immune exclusion, have largely been conceptual. The existing literature lacks in consistency when it comes to practically defining immune exclusion, and there is no consensus on a definition. Majority of the definitions use somewhat arbitrary cut-offs in an attempt to place each tumor into a distinct phenotypic category. Tumor heterogeneity is often not accounted for, which limits the practical application of a definition.\n            \n            \n              Conclusions\n              We have identified two key issues in existing definitions of immune exclusion, establishing clinically relevant cut-offs within the spectrum of immune cell infiltration as well as tumor heterogeneity. We propose an approach to overcome these limitations, by reporting the degree of immune cell infiltration, tying cut-offs to clinically meaningful outcome measures, maximizing the number of regions of a tumor that are analyzed and reporting the degree of heterogeneity. This will allow for a consensus practical definition for operationalizing this categorization into clinical trial and signal-seeking endpoints.","container-title":"Frontiers in Immunology","DOI":"10.3389/fimmu.2023.1084887","ISSN":"1664-3224","journalAbbreviation":"Front. Immunol.","page":"1084887","source":"DOI.org (Crossref)","title":"Towards a consensus definition of immune exclusion in cancer","volume":"14","author":[{"family":"Tiwari","given":"Ankur"},{"family":"Oravecz","given":"Tamas"},{"family":"Dillon","given":"Laura A."},{"family":"Italiano","given":"Antoine"},{"family":"Audoly","given":"Laurent"},{"family":"Fridman","given":"Wolf Hervé"},{"family":"Clifton","given":"Guy Travis"}],"issued":{"date-parts":[["2023",3,22]]}}}],"schema":"https://github.com/citation-style-language/schema/raw/master/csl-citation.json"} </w:instrText>
      </w:r>
      <w:r w:rsidR="00D33B91" w:rsidRPr="00D43E7C">
        <w:fldChar w:fldCharType="separate"/>
      </w:r>
      <w:r w:rsidR="004A5394" w:rsidRPr="00D43E7C">
        <w:rPr>
          <w:rFonts w:ascii="Calibri" w:hAnsi="Calibri" w:cs="Calibri"/>
        </w:rPr>
        <w:t>(52,53)</w:t>
      </w:r>
      <w:r w:rsidR="00D33B91" w:rsidRPr="00D43E7C">
        <w:fldChar w:fldCharType="end"/>
      </w:r>
      <w:r w:rsidR="00D33B91" w:rsidRPr="00D43E7C">
        <w:t xml:space="preserve">. </w:t>
      </w:r>
      <w:r w:rsidR="00AC3C89" w:rsidRPr="00AC3C89">
        <w:t xml:space="preserve">Collectively, these findings highlight </w:t>
      </w:r>
      <w:r w:rsidR="00BD727E">
        <w:t xml:space="preserve">that </w:t>
      </w:r>
      <w:r w:rsidR="00AC3C89" w:rsidRPr="00AC3C89">
        <w:t xml:space="preserve">TMEM45A </w:t>
      </w:r>
      <w:r w:rsidR="00BD727E">
        <w:t xml:space="preserve">has a </w:t>
      </w:r>
      <w:r w:rsidR="00AC3C89" w:rsidRPr="00AC3C89">
        <w:t xml:space="preserve">therapeutic target requiring experimental validation. TMEM45A was significantly overexpressed across aggressive malignancies—including BRCA, DLBC, GBM, HNSC, KIRC, LGG, LUSC, PAAD, and SARC—as corroborated by transcriptomic profiling (TIMER2.0, GEPIA2, </w:t>
      </w:r>
      <w:proofErr w:type="spellStart"/>
      <w:r w:rsidR="00AC3C89" w:rsidRPr="00AC3C89">
        <w:t>GTEx</w:t>
      </w:r>
      <w:proofErr w:type="spellEnd"/>
      <w:r w:rsidR="00AC3C89" w:rsidRPr="00AC3C89">
        <w:t xml:space="preserve">) and protein-level evidence via HPA immunohistochemistry and CPTAC proteomics in BRCA, HNSC, and LIHC. Elevated TMEM45A correlated with advanced pathological stages in BRCA, KICH, KIRC, and LUSC, aligning with reports that TMEM45A </w:t>
      </w:r>
      <w:r w:rsidR="00107CBE">
        <w:t>associated</w:t>
      </w:r>
      <w:r w:rsidR="00AC3C89" w:rsidRPr="00AC3C89">
        <w:t xml:space="preserve"> </w:t>
      </w:r>
      <w:r w:rsidR="00107CBE">
        <w:t>with epithelial–mesenchymal</w:t>
      </w:r>
      <w:r w:rsidR="00AC3C89" w:rsidRPr="00AC3C89">
        <w:t xml:space="preserve"> transition (EMT), proliferation, and hypoxia adaptation in breast and ovarian cancers</w:t>
      </w:r>
      <w:r w:rsidR="00B518C8" w:rsidRPr="00D43E7C">
        <w:fldChar w:fldCharType="begin"/>
      </w:r>
      <w:r w:rsidR="004A5394" w:rsidRPr="00D43E7C">
        <w:instrText xml:space="preserve"> ADDIN ZOTERO_ITEM CSL_CITATION {"citationID":"NdpMJ5mt","properties":{"unsorted":false,"formattedCitation":"(54,55)","plainCitation":"(54,55)","noteIndex":0},"citationItems":[{"id":419,"uris":["http://zotero.org/users/local/ca53qki6/items/XFBS3IUL"],"itemData":{"id":419,"type":"article-journal","abstract":"Abstract\n            \n              Background\n              Hypoxia is a common characteristic of solid tumors associated with reduced response to radio- and chemotherapy, therefore increasing the probability of tumor recurrence. The aim of this study was to identify new mechanisms responsible for hypoxia-induced resistance in breast cancer cells.\n            \n            \n              Methods\n              MDA-MB-231 and HepG2 cells were incubated in the presence of taxol or etoposide respectively under normoxia and hypoxia and apoptosis was analysed. A whole transcriptome analysis was performed in order to identify genes whose expression profile was correlated with apoptosis. The effect of gene invalidation using siRNA was studied on drug-induced apoptosis.\n            \n            \n              Results\n              MDA-MB-231 cells incubated in the presence of taxol were protected from apoptosis and cell death by hypoxia. We demonstrated that TMEM45A expression was associated with taxol resistance. TMEM45A expression was increased both in MDA-MB-231 human breast cancer cells and in HepG2 human hepatoma cells in conditions where protection of cells against apoptosis induced by chemotherapeutic agents was observed, i.e. under hypoxia in the presence of taxol or etoposide. Moreover, this resistance was suppressed by siRNA-mediated silencing of TMEM45A. Kaplan Meier curve showed an association between high TMEM45A expression and poor prognostic in breast cancer patients. Finally, TMEM45 is highly expressed in normal differentiated keratinocytes both in vitro and in vivo, suggesting that this protein is involved in epithelial functions.\n            \n            \n              Conclusion\n              Altogether, our results unravel a new mechanism for taxol and etoposide resistance mediated by TMEM45A. High levels of TMEM45A expression in tumors may be indicative of potential resistance to cancer therapy, making TMEM45A an interesting biomarker for resistance.","container-title":"BMC Cancer","DOI":"10.1186/1471-2407-12-391","ISSN":"1471-2407","issue":"1","journalAbbreviation":"BMC Cancer","language":"en","page":"391","source":"DOI.org (Crossref)","title":"TMEM45A is essential for hypoxia-induced chemoresistance in breast and liver cancer cells","volume":"12","author":[{"family":"Flamant","given":"Lionel"},{"family":"Roegiers","given":"Edith"},{"family":"Pierre","given":"Michael"},{"family":"Hayez","given":"Aurélie"},{"family":"Sterpin","given":"Christiane"},{"family":"De Backer","given":"Olivier"},{"family":"Arnould","given":"Thierry"},{"family":"Poumay","given":"Yves"},{"family":"Michiels","given":"Carine"}],"issued":{"date-parts":[["2012",12]]}}},{"id":421,"uris":["http://zotero.org/users/local/ca53qki6/items/PFEHWGZM"],"itemData":{"id":421,"type":"article-journal","abstract":"Transmembrane proteins (TMEM) are located in the different biological membranes of the cell and have at least one passage through these cellular compartments. TMEM proteins carry out a wide variety of functions necessary to maintain cell homeostasis TMEM165 participates in glycosylation protein, TMEM88 in the development of cardiomyocytes, TMEM45A in epidermal keratinization, and TMEM74 regulating autophagy. However, for many TMEM proteins, their physiological function remains unknown. The role of these proteins is being recently investigated in cancer since transcriptomic and proteomic studies have revealed that exits differential expression of TMEM proteins in different neoplasms concerning cancer-free tissues. Among the cellular processes in which TMEM proteins have been involved in cancer are the promotion or suppression of cell proliferation, epithelial-mesenchymal transition, invasion, migration, intravasation/extravasation, metastasis, modulation of the immune response, and response to antineoplastic drugs. Inclusive data suggests that the participation of TMEM proteins in these cellular events could be carried out through involvement in different cell signaling pathways. However, the exact mechanisms not clear. This review shows a description of the involvement of TMEM proteins that promote or decrease cell proliferation, migration, and invasion in cancer cells, describes those TMEM proteins for which both a tumor suppressor and a tumor promoter role have been identified, depending on the type of cancer in which the protein is expressed. As well as some TMEM proteins involved in chemoresistance. A better characterization of these proteins is required to improve the understanding of the tumors in which their expression and function are altered; in addition to improving the understanding of the role of these proteins in cancer will show those TMEM proteins be potential candidates as biomarkers of response to chemotherapy or prognostic biomarkers or as potential therapeutic targets in cancer.","container-title":"Frontiers in Oncology","DOI":"10.3389/fonc.2023.1244740","ISSN":"2234-943X","journalAbbreviation":"Front. Oncol.","page":"1244740","source":"DOI.org (Crossref)","title":"The transmembrane proteins (TMEM) and their role in cell proliferation, migration, invasion, and epithelial-mesenchymal transition in cancer","volume":"13","author":[{"family":"Herrera-Quiterio","given":"Gloria Angelina"},{"family":"Encarnación-Guevara","given":"Sergio"}],"issued":{"date-parts":[["2023",10,23]]}}}],"schema":"https://github.com/citation-style-language/schema/raw/master/csl-citation.json"} </w:instrText>
      </w:r>
      <w:r w:rsidR="00B518C8" w:rsidRPr="00D43E7C">
        <w:fldChar w:fldCharType="separate"/>
      </w:r>
      <w:r w:rsidR="004A5394" w:rsidRPr="00D43E7C">
        <w:rPr>
          <w:rFonts w:ascii="Calibri" w:hAnsi="Calibri" w:cs="Calibri"/>
        </w:rPr>
        <w:t>(54,55)</w:t>
      </w:r>
      <w:r w:rsidR="00B518C8" w:rsidRPr="00D43E7C">
        <w:fldChar w:fldCharType="end"/>
      </w:r>
      <w:r w:rsidR="00B518C8" w:rsidRPr="00D43E7C">
        <w:t xml:space="preserve">. </w:t>
      </w:r>
      <w:r w:rsidR="00AD2FA6" w:rsidRPr="00AD2FA6">
        <w:t>These observations align with the established roles of oncogenic transmembrane proteins in driving tumor progression, invasion, and metastatic dissemination</w:t>
      </w:r>
      <w:r w:rsidR="00B518C8" w:rsidRPr="00D43E7C">
        <w:fldChar w:fldCharType="begin"/>
      </w:r>
      <w:r w:rsidR="004A5394" w:rsidRPr="00D43E7C">
        <w:instrText xml:space="preserve"> ADDIN ZOTERO_ITEM CSL_CITATION {"citationID":"sDGkImw1","properties":{"unsorted":false,"formattedCitation":"(56,57)","plainCitation":"(56,57)","noteIndex":0},"citationItems":[{"id":423,"uris":["http://zotero.org/users/local/ca53qki6/items/QJGWG5XX"],"itemData":{"id":423,"type":"article-journal","container-title":"Cell","DOI":"10.1016/j.cell.2016.11.037","ISSN":"00928674","issue":"4","journalAbbreviation":"Cell","language":"en","page":"670-691","source":"DOI.org (Crossref)","title":"Emerging Biological Principles of Metastasis","volume":"168","author":[{"family":"Lambert","given":"Arthur W."},{"family":"Pattabiraman","given":"Diwakar R."},{"family":"Weinberg","given":"Robert A."}],"issued":{"date-parts":[["2017",2]]}}},{"id":425,"uris":["http://zotero.org/users/local/ca53qki6/items/7NYTM6EE"],"itemData":{"id":425,"type":"article-journal","abstract":"Abstract\n            Metastasis is the hallmark of cancer that is responsible for the greatest number of cancer-related deaths. Yet, it remains poorly understood. The continuous evolution of cancer biology research and the emergence of new paradigms in the study of metastasis have revealed some of the molecular underpinnings of this dissemination process. The invading tumor cell, on its way to the target site, interacts with other proteins and cells. Recognition of these interactions improved the understanding of some of the biological principles of the metastatic cell that govern its mobility and plasticity. Communication with the tumor microenvironment allows invading cancer cells to overcome stromal challenges, settle, and colonize. These characteristics of cancer cells are driven by genetic and epigenetic modifications within the tumor cell itself and its microenvironment. Establishing the biological mechanisms of the metastatic process is crucial in finding open therapeutic windows for successful interventions. In this review, the authors explore the recent advancements in the field of metastasis and highlight the latest insights that contribute to shaping this hallmark of cancer.","container-title":"Signal Transduction and Targeted Therapy","DOI":"10.1038/s41392-020-0134-x","ISSN":"2059-3635","issue":"1","journalAbbreviation":"Sig Transduct Target Ther","language":"en","page":"28","source":"DOI.org (Crossref)","title":"Molecular principles of metastasis: a hallmark of cancer revisited","title-short":"Molecular principles of metastasis","volume":"5","author":[{"family":"Fares","given":"Jawad"},{"family":"Fares","given":"Mohamad Y."},{"family":"Khachfe","given":"Hussein H."},{"family":"Salhab","given":"Hamza A."},{"family":"Fares","given":"Youssef"}],"issued":{"date-parts":[["2020",3,12]]}}}],"schema":"https://github.com/citation-style-language/schema/raw/master/csl-citation.json"} </w:instrText>
      </w:r>
      <w:r w:rsidR="00B518C8" w:rsidRPr="00D43E7C">
        <w:fldChar w:fldCharType="separate"/>
      </w:r>
      <w:r w:rsidR="004A5394" w:rsidRPr="00D43E7C">
        <w:rPr>
          <w:rFonts w:ascii="Calibri" w:hAnsi="Calibri" w:cs="Calibri"/>
        </w:rPr>
        <w:t>(56,57)</w:t>
      </w:r>
      <w:r w:rsidR="00B518C8" w:rsidRPr="00D43E7C">
        <w:fldChar w:fldCharType="end"/>
      </w:r>
      <w:r w:rsidR="00B518C8" w:rsidRPr="00D43E7C">
        <w:t xml:space="preserve">. </w:t>
      </w:r>
      <w:r w:rsidR="00561D00" w:rsidRPr="00561D00">
        <w:t xml:space="preserve">Univariate Cox regression and Kaplan–Meier analyses consistently associated high TMEM45A expression with poor clinical outcomes, specifically predicting shorter OS and DFS in KIRC and STAD. Together, these findings support TMEM45A </w:t>
      </w:r>
      <w:r w:rsidR="0018136C">
        <w:t xml:space="preserve">serve </w:t>
      </w:r>
      <w:r w:rsidR="00561D00" w:rsidRPr="00561D00">
        <w:t>as a  pan-cancer  biomarker, aligning with the reported functions of other oncogenic transmembrane proteins</w:t>
      </w:r>
      <w:r w:rsidR="00561D00">
        <w:t xml:space="preserve"> </w:t>
      </w:r>
      <w:r w:rsidR="00B518C8" w:rsidRPr="00D43E7C">
        <w:fldChar w:fldCharType="begin"/>
      </w:r>
      <w:r w:rsidR="004A5394" w:rsidRPr="00D43E7C">
        <w:instrText xml:space="preserve"> ADDIN ZOTERO_ITEM CSL_CITATION {"citationID":"ZeEQchUi","properties":{"unsorted":false,"formattedCitation":"(49,58)","plainCitation":"(49,58)","noteIndex":0},"citationItems":[{"id":410,"uris":["http://zotero.org/users/local/ca53qki6/items/5RWCWMCW"],"itemData":{"id":410,"type":"article-journal","container-title":"Cell","DOI":"10.1016/j.cell.2018.03.022","ISSN":"00928674","issue":"2","journalAbbreviation":"Cell","language":"en","page":"291-304.e6","source":"DOI.org (Crossref)","title":"Cell-of-Origin Patterns Dominate the Molecular Classification of 10,000 Tumors from 33 Types of Cancer","volume":"173","author":[{"family":"Hoadley","given":"Katherine A."},{"family":"Yau","given":"Christina"},{"family":"Hinoue","given":"Toshinori"},{"family":"Wolf","given":"Denise M."},{"family":"Lazar","given":"Alexander J."},{"family":"Drill","given":"Esther"},{"family":"Shen","given":"Ronglai"},{"family":"Taylor","given":"Alison M."},{"family":"Cherniack","given":"Andrew D."},{"family":"Thorsson","given":"Vésteinn"},{"family":"Akbani","given":"Rehan"},{"family":"Bowlby","given":"Reanne"},{"family":"Wong","given":"Christopher K."},{"family":"Wiznerowicz","given":"Maciej"},{"family":"Sanchez-Vega","given":"Francisco"},{"family":"Robertson","given":"A. Gordon"},{"family":"Schneider","given":"Barbara G."},{"family":"Lawrence","given":"Michael S."},{"family":"Noushmehr","given":"Houtan"},{"family":"Malta","given":"Tathiane M."},{"family":"Caesar-Johnson","given":"Samantha J."},{"family":"Demchok","given":"John A."},{"family":"Felau","given":"Ina"},{"family":"Kasapi","given":"Melpomeni"},{"family":"Ferguson","given":"Martin L."},{"family":"Hutter","given":"Carolyn M."},{"family":"Sofia","given":"Heidi J."},{"family":"Tarnuzzer","given":"Roy"},{"family":"Wang","given":"Zhining"},{"family":"Yang","given":"Liming"},{"family":"Zenklusen","given":"Jean C."},{"family":"Zhang","given":"Jiashan (Julia)"},{"family":"Chudamani","given":"Sudha"},{"family":"Liu","given":"Jia"},{"family":"Lolla","given":"Laxmi"},{"family":"Naresh","given":"Rashi"},{"family":"Pihl","given":"Todd"},{"family":"Sun","given":"Qiang"},{"family":"Wan","given":"Yunhu"},{"family":"Wu","given":"Ye"},{"family":"Cho","given":"Juok"},{"family":"DeFreitas","given":"Timothy"},{"family":"Frazer","given":"Scott"},{"family":"Gehlenborg","given":"Nils"},{"family":"Getz","given":"Gad"},{"family":"Heiman","given":"David I."},{"family":"Kim","given":"Jaegil"},{"family":"Lawrence","given":"Michael S."},{"family":"Lin","given":"Pei"},{"family":"Meier","given":"Sam"},{"family":"Noble","given":"Michael S."},{"family":"Saksena","given":"Gordon"},{"family":"Voet","given":"Doug"},{"family":"Zhang","given":"Hailei"},{"family":"Bernard","given":"Brady"},{"family":"Chambwe","given":"Nyasha"},{"family":"Dhankani","given":"Varsha"},{"family":"Knijnenburg","given":"Theo"},{"family":"Kramer","given":"Roger"},{"family":"Leinonen","given":"Kalle"},{"family":"Liu","given":"Yuexin"},{"family":"Miller","given":"Michael"},{"family":"Reynolds","given":"Sheila"},{"family":"Shmulevich","given":"Ilya"},{"family":"Thorsson","given":"Vesteinn"},{"family":"Zhang","given":"Wei"},{"family":"Akbani","given":"Rehan"},{"family":"Broom","given":"Bradley M."},{"family":"Hegde","given":"Apurva M."},{"family":"Ju","given":"Zhenlin"},{"family":"Kanchi","given":"Rupa S."},{"family":"Korkut","given":"Anil"},{"family":"Li","given":"Jun"},{"family":"Liang","given":"Han"},{"family":"Ling","given":"Shiyun"},{"family":"Liu","given":"Wenbin"},{"family":"Lu","given":"Yiling"},{"family":"Mills","given":"Gordon B."},{"family":"Ng","given":"Kwok-Shing"},{"family":"Rao","given":"Arvind"},{"family":"Ryan","given":"Michael"},{"family":"Wang","given":"Jing"},{"family":"Weinstein","given":"John N."},{"family":"Zhang","given":"Jiexin"},{"family":"Abeshouse","given":"Adam"},{"family":"Armenia","given":"Joshua"},{"family":"Chakravarty","given":"Debyani"},{"family":"Chatila","given":"Walid K."},{"family":"De Bruijn","given":"Ino"},{"family":"Gao","given":"Jianjiong"},{"family":"Gross","given":"Benjamin E."},{"family":"Heins","given":"Zachary J."},{"family":"Kundra","given":"Ritika"},{"family":"La","given":"Konnor"},{"family":"Ladanyi","given":"Marc"},{"family":"Luna","given":"Augustin"},{"family":"Nissan","given":"Moriah G."},{"family":"Ochoa","given":"Angelica"},{"family":"Phillips","given":"Sarah M."},{"family":"Reznik","given":"Ed"},{"family":"Sanchez-Vega","given":"Francisco"},{"family":"Sander","given":"Chris"},{"family":"Schultz","given":"Nikolaus"},{"family":"Sheridan","given":"Robert"},{"family":"Sumer","given":"S. Onur"},{"family":"Sun","given":"Yichao"},{"family":"Taylor","given":"Barry S."},{"family":"Wang","given":"Jioajiao"},{"family":"Zhang","given":"Hongxin"},{"family":"Anur","given":"Pavana"},{"family":"Peto","given":"Myron"},{"family":"Spellman","given":"Paul"},{"family":"Benz","given":"Christopher"},{"family":"Stuart","given":"Joshua M."},{"family":"Wong","given":"Christopher K."},{"family":"Yau","given":"Christina"},{"family":"Hayes","given":"D. Neil"},{"family":"Parker","given":"Joel S."},{"family":"Wilkerson","given":"Matthew D."},{"family":"Ally","given":"Adrian"},{"family":"Balasundaram","given":"Miruna"},{"family":"Bowlby","given":"Reanne"},{"family":"Brooks","given":"Denise"},{"family":"Carlsen","given":"Rebecca"},{"family":"Chuah","given":"Eric"},{"family":"Dhalla","given":"Noreen"},{"family":"Holt","given":"Robert"},{"family":"Jones","given":"Steven J.M."},{"family":"Kasaian","given":"Katayoon"},{"family":"Lee","given":"Darlene"},{"family":"Ma","given":"Yussanne"},{"family":"Marra","given":"Marco A."},{"family":"Mayo","given":"Michael"},{"family":"Moore","given":"Richard A."},{"family":"Mungall","given":"Andrew J."},{"family":"Mungall","given":"Karen"},{"family":"Robertson","given":"A. Gordon"},{"family":"Sadeghi","given":"Sara"},{"family":"Schein","given":"Jacqueline E."},{"family":"Sipahimalani","given":"Payal"},{"family":"Tam","given":"Angela"},{"family":"Thiessen","given":"Nina"},{"family":"Tse","given":"Kane"},{"family":"Wong","given":"Tina"},{"family":"Berger","given":"Ashton C."},{"family":"Beroukhim","given":"Rameen"},{"family":"Cherniack","given":"Andrew D."},{"family":"Cibulskis","given":"Carrie"},{"family":"Gabriel","given":"Stacey B."},{"family":"Gao","given":"Galen F."},{"family":"Ha","given":"Gavin"},{"family":"Meyerson","given":"Matthew"},{"family":"Schumacher","given":"Steven E."},{"family":"Shih","given":"Juliann"},{"family":"Kucherlapati","given":"Melanie H."},{"family":"Kucherlapati","given":"Raju S."},{"family":"Baylin","given":"Stephen"},{"family":"Cope","given":"Leslie"},{"family":"Danilova","given":"Ludmila"},{"family":"Bootwalla","given":"Moiz S."},{"family":"Lai","given":"Phillip H."},{"family":"Maglinte","given":"Dennis T."},{"family":"Van Den Berg","given":"David J."},{"family":"Weisenberger","given":"Daniel J."},{"family":"Auman","given":"J. Todd"},{"family":"Balu","given":"Saianand"},{"family":"Bodenheimer","given":"Tom"},{"family":"Fan","given":"Cheng"},{"family":"Hoadley","given":"Katherine A."},{"family":"Hoyle","given":"Alan P."},{"family":"Jefferys","given":"Stuart R."},{"family":"Jones","given":"Corbin D."},{"family":"Meng","given":"Shaowu"},{"family":"Mieczkowski","given":"Piotr A."},{"family":"Mose","given":"Lisle E."},{"family":"Perou","given":"Amy H."},{"family":"Perou","given":"Charles M."},{"family":"Roach","given":"Jeffrey"},{"family":"Shi","given":"Yan"},{"family":"Simons","given":"Janae V."},{"family":"Skelly","given":"Tara"},{"family":"Soloway","given":"Matthew G."},{"family":"Tan","given":"Donghui"},{"family":"Veluvolu","given":"Umadevi"},{"family":"Fan","given":"Huihui"},{"family":"Hinoue","given":"Toshinori"},{"family":"Laird","given":"Peter W."},{"family":"Shen","given":"Hui"},{"family":"Zhou","given":"Wanding"},{"family":"Bellair","given":"Michelle"},{"family":"Chang","given":"Kyle"},{"family":"Covington","given":"Kyle"},{"family":"Creighton","given":"Chad J."},{"family":"Dinh","given":"Huyen"},{"family":"Doddapaneni","given":"HarshaVardhan"},{"family":"Donehower","given":"Lawrence A."},{"family":"Drummond","given":"Jennifer"},{"family":"Gibbs","given":"Richard A."},{"family":"Glenn","given":"Robert"},{"family":"Hale","given":"Walker"},{"family":"Han","given":"Yi"},{"family":"Hu","given":"Jianhong"},{"family":"Korchina","given":"Viktoriya"},{"family":"Lee","given":"Sandra"},{"family":"Lewis","given":"Lora"},{"family":"Li","given":"Wei"},{"family":"Liu","given":"Xiuping"},{"family":"Morgan","given":"Margaret"},{"family":"Morton","given":"Donna"},{"family":"Muzny","given":"Donna"},{"family":"Santibanez","given":"Jireh"},{"family":"Sheth","given":"Margi"},{"family":"Shinbrot","given":"Eve"},{"family":"Wang","given":"Linghua"},{"family":"Wang","given":"Min"},{"family":"Wheeler","given":"David A."},{"family":"Xi","given":"Liu"},{"family":"Zhao","given":"Fengmei"},{"family":"Hess","given":"Julian"},{"family":"Appelbaum","given":"Elizabeth L."},{"family":"Bailey","given":"Matthew"},{"family":"Cordes","given":"Matthew G."},{"family":"Ding","given":"Li"},{"family":"Fronick","given":"Catrina C."},{"family":"Fulton","given":"Lucinda A."},{"family":"Fulton","given":"Robert S."},{"family":"Kandoth","given":"Cyriac"},{"family":"Mardis","given":"Elaine R."},{"family":"McLellan","given":"Michael D."},{"family":"Miller","given":"Christopher A."},{"family":"Schmidt","given":"Heather K."},{"family":"Wilson","given":"Richard K."},{"family":"Crain","given":"Daniel"},{"family":"Curley","given":"Erin"},{"family":"Gardner","given":"Johanna"},{"family":"Lau","given":"Kevin"},{"family":"Mallery","given":"David"},{"family":"Morris","given":"Scott"},{"family":"Paulauskis","given":"Joseph"},{"family":"Penny","given":"Robert"},{"family":"Shelton","given":"Candace"},{"family":"Shelton","given":"Troy"},{"family":"Sherman","given":"Mark"},{"family":"Thompson","given":"Eric"},{"family":"Yena","given":"Peggy"},{"family":"Bowen","given":"Jay"},{"family":"Gastier-Foster","given":"Julie M."},{"family":"Gerken","given":"Mark"},{"family":"Leraas","given":"Kristen M."},{"family":"Lichtenberg","given":"Tara M."},{"family":"Ramirez","given":"Nilsa C."},{"family":"Wise","given":"Lisa"},{"family":"Zmuda","given":"Erik"},{"family":"Corcoran","given":"Niall"},{"family":"Costello","given":"Tony"},{"family":"Hovens","given":"Christopher"},{"family":"Carvalho","given":"Andre L."},{"family":"De Carvalho","given":"Ana C."},{"family":"Fregnani","given":"José H."},{"family":"Longatto-Filho","given":"Adhemar"},{"family":"Reis","given":"Rui M."},{"family":"Scapulatempo-Neto","given":"Cristovam"},{"family":"Silveira","given":"Henrique C.S."},{"family":"Vidal","given":"Daniel O."},{"family":"Burnette","given":"Andrew"},{"family":"Eschbacher","given":"Jennifer"},{"family":"Hermes","given":"Beth"},{"family":"Noss","given":"Ardene"},{"family":"Singh","given":"Rosy"},{"family":"Anderson","given":"Matthew L."},{"family":"Castro","given":"Patricia D."},{"family":"Ittmann","given":"Michael"},{"family":"Huntsman","given":"David"},{"family":"Kohl","given":"Bernard"},{"family":"Le","given":"Xuan"},{"family":"Thorp","given":"Richard"},{"family":"Andry","given":"Chris"},{"family":"Duffy","given":"Elizabeth R."},{"family":"Lyadov","given":"Vladimir"},{"family":"Paklina","given":"Oxana"},{"family":"Setdikova","given":"Galiya"},{"family":"Shabunin","given":"Alexey"},{"family":"Tavobilov","given":"Mikhail"},{"family":"McPherson","given":"Christopher"},{"family":"Warnick","given":"Ronald"},{"family":"Berkowitz","given":"Ross"},{"family":"Cramer","given":"Daniel"},{"family":"Feltmate","given":"Colleen"},{"family":"Horowitz","given":"Neil"},{"family":"Kibel","given":"Adam"},{"family":"Muto","given":"Michael"},{"family":"Raut","given":"Chandrajit P."},{"family":"Malykh","given":"Andrei"},{"family":"Barnholtz-Sloan","given":"Jill S."},{"family":"Barrett","given":"Wendi"},{"family":"Devine","given":"Karen"},{"family":"Fulop","given":"Jordonna"},{"family":"Ostrom","given":"Quinn T."},{"family":"Shimmel","given":"Kristen"},{"family":"Wolinsky","given":"Yingli"},{"family":"Sloan","given":"Andrew E."},{"family":"De Rose","given":"Agostino"},{"family":"Giuliante","given":"Felice"},{"family":"Goodman","given":"Marc"},{"family":"Karlan","given":"Beth Y."},{"family":"Hagedorn","given":"Curt H."},{"family":"Eckman","given":"John"},{"family":"Harr","given":"Jodi"},{"family":"Myers","given":"Jerome"},{"family":"Tucker","given":"Kelinda"},{"family":"Zach","given":"Leigh Anne"},{"family":"Deyarmin","given":"Brenda"},{"family":"Hu","given":"Hai"},{"family":"Kvecher","given":"Leonid"},{"family":"Larson","given":"Caroline"},{"family":"Mural","given":"Richard J."},{"family":"Somiari","given":"Stella"},{"family":"Vicha","given":"Ales"},{"family":"Zelinka","given":"Tomas"},{"family":"Bennett","given":"Joseph"},{"family":"Iacocca","given":"Mary"},{"family":"Rabeno","given":"Brenda"},{"family":"Swanson","given":"Patricia"},{"family":"Latour","given":"Mathieu"},{"family":"Lacombe","given":"Louis"},{"family":"Têtu","given":"Bernard"},{"family":"Bergeron","given":"Alain"},{"family":"McGraw","given":"Mary"},{"family":"Staugaitis","given":"Susan M."},{"family":"Chabot","given":"John"},{"family":"Hibshoosh","given":"Hanina"},{"family":"Sepulveda","given":"Antonia"},{"family":"Su","given":"Tao"},{"family":"Wang","given":"Timothy"},{"family":"Potapova","given":"Olga"},{"family":"Voronina","given":"Olga"},{"family":"Desjardins","given":"Laurence"},{"family":"Mariani","given":"Odette"},{"family":"Roman-Roman","given":"Sergio"},{"family":"Sastre","given":"Xavier"},{"family":"Stern","given":"Marc-Henri"},{"family":"Cheng","given":"Feixiong"},{"family":"Signoretti","given":"Sabina"},{"family":"Berchuck","given":"Andrew"},{"family":"Bigner","given":"Darell"},{"family":"Lipp","given":"Eric"},{"family":"Marks","given":"Jeffrey"},{"family":"McCall","given":"Shannon"},{"family":"McLendon","given":"Roger"},{"family":"Secord","given":"Angeles"},{"family":"Sharp","given":"Alexis"},{"family":"Behera","given":"Madhusmita"},{"family":"Brat","given":"Daniel J."},{"family":"Chen","given":"Amy"},{"family":"Delman","given":"Keith"},{"family":"Force","given":"Seth"},{"family":"Khuri","given":"Fadlo"},{"family":"Magliocca","given":"Kelly"},{"family":"Maithel","given":"Shishir"},{"family":"Olson","given":"Jeffrey J."},{"family":"Owonikoko","given":"Taofeek"},{"family":"Pickens","given":"Alan"},{"family":"Ramalingam","given":"Suresh"},{"family":"Shin","given":"Dong M."},{"family":"Sica","given":"Gabriel"},{"family":"Van Meir","given":"Erwin G."},{"family":"Zhang","given":"Hongzheng"},{"family":"Eijckenboom","given":"Wil"},{"family":"Gillis","given":"Ad"},{"family":"Korpershoek","given":"Esther"},{"family":"Looijenga","given":"Leendert"},{"family":"Oosterhuis","given":"Wolter"},{"family":"Stoop","given":"Hans"},{"family":"Van Kessel","given":"Kim E."},{"family":"Zwarthoff","given":"Ellen C."},{"family":"Calatozzolo","given":"Chiara"},{"family":"Cuppini","given":"Lucia"},{"family":"Cuzzubbo","given":"Stefania"},{"family":"DiMeco","given":"Francesco"},{"family":"Finocchiaro","given":"Gaetano"},{"family":"Mattei","given":"Luca"},{"family":"Perin","given":"Alessandro"},{"family":"Pollo","given":"Bianca"},{"family":"Chen","given":"Chu"},{"family":"Houck","given":"John"},{"family":"Lohavanichbutr","given":"Pawadee"},{"family":"Hartmann","given":"Arndt"},{"family":"Stoehr","given":"Christine"},{"family":"Stoehr","given":"Robert"},{"family":"Taubert","given":"Helge"},{"family":"Wach","given":"Sven"},{"family":"Wullich","given":"Bernd"},{"family":"Kycler","given":"Witold"},{"family":"Murawa","given":"Dawid"},{"family":"Wiznerowicz","given":"Maciej"},{"family":"Chung","given":"Ki"},{"family":"Edenfield","given":"W. Jeffrey"},{"family":"Martin","given":"Julie"},{"family":"Baudin","given":"Eric"},{"family":"Bubley","given":"Glenn"},{"family":"Bueno","given":"Raphael"},{"family":"De Rienzo","given":"Assunta"},{"family":"Richards","given":"William G."},{"family":"Kalkanis","given":"Steven"},{"family":"Mikkelsen","given":"Tom"},{"family":"Noushmehr","given":"Houtan"},{"family":"Scarpace","given":"Lisa"},{"family":"Girard","given":"Nicolas"},{"family":"Aymerich","given":"Marta"},{"family":"Campo","given":"Elias"},{"family":"Giné","given":"Eva"},{"family":"Guillermo","given":"Armando López"},{"family":"Van Bang","given":"Nguyen"},{"family":"Hanh","given":"Phan Thi"},{"family":"Phu","given":"Bui Duc"},{"family":"Tang","given":"Yufang"},{"family":"Colman","given":"Howard"},{"family":"Evason","given":"Kimberley"},{"family":"Dottino","given":"Peter R."},{"family":"Martignetti","given":"John A."},{"family":"Gabra","given":"Hani"},{"family":"Juhl","given":"Hartmut"},{"family":"Akeredolu","given":"Teniola"},{"family":"Stepa","given":"Serghei"},{"family":"Hoon","given":"Dave"},{"family":"Ahn","given":"Keunsoo"},{"family":"Kang","given":"Koo Jeong"},{"family":"Beuschlein","given":"Felix"},{"family":"Breggia","given":"Anne"},{"family":"Birrer","given":"Michael"},{"family":"Bell","given":"Debra"},{"family":"Borad","given":"Mitesh"},{"family":"Bryce","given":"Alan H."},{"family":"Castle","given":"Erik"},{"family":"Chandan","given":"Vishal"},{"family":"Cheville","given":"John"},{"family":"Copland","given":"John A."},{"family":"Farnell","given":"Michael"},{"family":"Flotte","given":"Thomas"},{"family":"Giama","given":"Nasra"},{"family":"Ho","given":"Thai"},{"family":"Kendrick","given":"Michael"},{"family":"Kocher","given":"Jean-Pierre"},{"family":"Kopp","given":"Karla"},{"family":"Moser","given":"Catherine"},{"family":"Nagorney","given":"David"},{"family":"O’Brien","given":"Daniel"},{"family":"O’Neill","given":"Brian Patrick"},{"family":"Patel","given":"Tushar"},{"family":"Petersen","given":"Gloria"},{"family":"Que","given":"Florencia"},{"family":"Rivera","given":"Michael"},{"family":"Roberts","given":"Lewis"},{"family":"Smallridge","given":"Robert"},{"family":"Smyrk","given":"Thomas"},{"family":"Stanton","given":"Melissa"},{"family":"Thompson","given":"R. Houston"},{"family":"Torbenson","given":"Michael"},{"family":"Yang","given":"Ju Dong"},{"family":"Zhang","given":"Lizhi"},{"family":"Brimo","given":"Fadi"},{"family":"Ajani","given":"Jaffer A."},{"family":"Gonzalez","given":"Ana Maria Angulo"},{"family":"Behrens","given":"Carmen"},{"family":"Bondaruk","given":"Olanta"},{"family":"Broaddus","given":"Russell"},{"family":"Czerniak","given":"Bogdan"},{"family":"Esmaeli","given":"Bita"},{"family":"Fujimoto","given":"Junya"},{"family":"Gershenwald","given":"Jeffrey"},{"family":"Guo","given":"Charles"},{"family":"Lazar","given":"Alexander J."},{"family":"Logothetis","given":"Christopher"},{"family":"Meric-Bernstam","given":"Funda"},{"family":"Moran","given":"Cesar"},{"family":"Ramondetta","given":"Lois"},{"family":"Rice","given":"David"},{"family":"Sood","given":"Anil"},{"family":"Tamboli","given":"Pheroze"},{"family":"Thompson","given":"Timothy"},{"family":"Troncoso","given":"Patricia"},{"family":"Tsao","given":"Anne"},{"family":"Wistuba","given":"Ignacio"},{"family":"Carter","given":"Candace"},{"family":"Haydu","given":"Lauren"},{"family":"Hersey","given":"Peter"},{"family":"Jakrot","given":"Valerie"},{"family":"Kakavand","given":"Hojabr"},{"family":"Kefford","given":"Richard"},{"family":"Lee","given":"Kenneth"},{"family":"Long","given":"Georgina"},{"family":"Mann","given":"Graham"},{"family":"Quinn","given":"Michael"},{"family":"Saw","given":"Robyn"},{"family":"Scolyer","given":"Richard"},{"family":"Shannon","given":"Kerwin"},{"family":"Spillane","given":"Andrew"},{"family":"Stretch","given":"Jonathan"},{"family":"Synott","given":"Maria"},{"family":"Thompson","given":"John"},{"family":"Wilmott","given":"James"},{"family":"Al-Ahmadie","given":"Hikmat"},{"family":"Chan","given":"Timothy A."},{"family":"Ghossein","given":"Ronald"},{"family":"Gopalan","given":"Anuradha"},{"family":"Levine","given":"Douglas A."},{"family":"Reuter","given":"Victor"},{"family":"Singer","given":"Samuel"},{"family":"Singh","given":"Bhuvanesh"},{"family":"Tien","given":"Nguyen Viet"},{"family":"Broudy","given":"Thomas"},{"family":"Mirsaidi","given":"Cyrus"},{"family":"Nair","given":"Praveen"},{"family":"Drwiega","given":"Paul"},{"family":"Miller","given":"Judy"},{"family":"Smith","given":"Jennifer"},{"family":"Zaren","given":"Howard"},{"family":"Park","given":"Joong-Won"},{"family":"Hung","given":"Nguyen Phi"},{"family":"Kebebew","given":"Electron"},{"family":"Linehan","given":"W. Marston"},{"family":"Metwalli","given":"Adam R."},{"family":"Pacak","given":"Karel"},{"family":"Pinto","given":"Peter A."},{"family":"Schiffman","given":"Mark"},{"family":"Schmidt","given":"Laura S."},{"family":"Vocke","given":"Cathy D."},{"family":"Wentzensen","given":"Nicolas"},{"family":"Worrell","given":"Robert"},{"family":"Yang","given":"Hannah"},{"family":"Moncrieff","given":"Marc"},{"family":"Goparaju","given":"Chandra"},{"family":"Melamed","given":"Jonathan"},{"family":"Pass","given":"Harvey"},{"family":"Botnariuc","given":"Natalia"},{"family":"Caraman","given":"Irina"},{"family":"Cernat","given":"Mircea"},{"family":"Chemencedji","given":"Inga"},{"family":"Clipca","given":"Adrian"},{"family":"Doruc","given":"Serghei"},{"family":"Gorincioi","given":"Ghenadie"},{"family":"Mura","given":"Sergiu"},{"family":"Pirtac","given":"Maria"},{"family":"Stancul","given":"Irina"},{"family":"Tcaciuc","given":"Diana"},{"family":"Albert","given":"Monique"},{"family":"Alexopoulou","given":"Iakovina"},{"family":"Arnaout","given":"Angel"},{"family":"Bartlett","given":"John"},{"family":"Engel","given":"Jay"},{"family":"Gilbert","given":"Sebastien"},{"family":"Parfitt","given":"Jeremy"},{"family":"Sekhon","given":"Harman"},{"family":"Thomas","given":"George"},{"family":"Rassl","given":"Doris M."},{"family":"Rintoul","given":"Robert C."},{"family":"Bifulco","given":"Carlo"},{"family":"Tamakawa","given":"Raina"},{"family":"Urba","given":"Walter"},{"family":"Hayward","given":"Nicholas"},{"family":"Timmers","given":"Henri"},{"family":"Antenucci","given":"Anna"},{"family":"Facciolo","given":"Francesco"},{"family":"Grazi","given":"Gianluca"},{"family":"Marino","given":"Mirella"},{"family":"Merola","given":"Roberta"},{"family":"De Krijger","given":"Ronald"},{"family":"Gimenez-Roqueplo","given":"Anne-Paule"},{"family":"Piché","given":"Alain"},{"family":"Chevalier","given":"Simone"},{"family":"McKercher","given":"Ginette"},{"family":"Birsoy","given":"Kivanc"},{"family":"Barnett","given":"Gene"},{"family":"Brewer","given":"Cathy"},{"family":"Farver","given":"Carol"},{"family":"Naska","given":"Theresa"},{"family":"Pennell","given":"Nathan A."},{"family":"Raymond","given":"Daniel"},{"family":"Schilero","given":"Cathy"},{"family":"Smolenski","given":"Kathy"},{"family":"Williams","given":"Felicia"},{"family":"Morrison","given":"Carl"},{"family":"Borgia","given":"Jeffrey A."},{"family":"Liptay","given":"Michael J."},{"family":"Pool","given":"Mark"},{"family":"Seder","given":"Christopher W."},{"family":"Junker","given":"Kerstin"},{"family":"Omberg","given":"Larsson"},{"family":"Dinkin","given":"Mikhail"},{"family":"Manikhas","given":"George"},{"family":"Alvaro","given":"Domenico"},{"family":"Bragazzi","given":"Maria Consiglia"},{"family":"Cardinale","given":"Vincenzo"},{"family":"Carpino","given":"Guido"},{"family":"Gaudio","given":"Eugenio"},{"family":"Chesla","given":"David"},{"family":"Cottingham","given":"Sandra"},{"family":"Dubina","given":"Michael"},{"family":"Moiseenko","given":"Fedor"},{"family":"Dhanasekaran","given":"Renumathy"},{"family":"Becker","given":"Karl-Friedrich"},{"family":"Janssen","given":"Klaus-Peter"},{"family":"Slotta-Huspenina","given":"Julia"},{"family":"Abdel-Rahman","given":"Mohamed H."},{"family":"Aziz","given":"Dina"},{"family":"Bell","given":"Sue"},{"family":"Cebulla","given":"Colleen M."},{"family":"Davis","given":"Amy"},{"family":"Duell","given":"Rebecca"},{"family":"Elder","given":"J. Bradley"},{"family":"Hilty","given":"Joe"},{"family":"Kumar","given":"Bahavna"},{"family":"Lang","given":"James"},{"family":"Lehman","given":"Norman L."},{"family":"Mandt","given":"Randy"},{"family":"Nguyen","given":"Phuong"},{"family":"Pilarski","given":"Robert"},{"family":"Rai","given":"Karan"},{"family":"Schoenfield","given":"Lynn"},{"family":"Senecal","given":"Kelly"},{"family":"Wakely","given":"Paul"},{"family":"Hansen","given":"Paul"},{"family":"Lechan","given":"Ronald"},{"family":"Powers","given":"James"},{"family":"Tischler","given":"Arthur"},{"family":"Grizzle","given":"William E."},{"family":"Sexton","given":"Katherine C."},{"family":"Kastl","given":"Alison"},{"family":"Henderson","given":"Joel"},{"family":"Porten","given":"Sima"},{"family":"Waldmann","given":"Jens"},{"family":"Fassnacht","given":"Martin"},{"family":"Asa","given":"Sylvia L."},{"family":"Schadendorf","given":"Dirk"},{"family":"Couce","given":"Marta"},{"family":"Graefen","given":"Markus"},{"family":"Huland","given":"Hartwig"},{"family":"Sauter","given":"Guido"},{"family":"Schlomm","given":"Thorsten"},{"family":"Simon","given":"Ronald"},{"family":"Tennstedt","given":"Pierre"},{"family":"Olabode","given":"Oluwole"},{"family":"Nelson","given":"Mark"},{"family":"Bathe","given":"Oliver"},{"family":"Carroll","given":"Peter R."},{"family":"Chan","given":"June M."},{"family":"Disaia","given":"Philip"},{"family":"Glenn","given":"Pat"},{"family":"Kelley","given":"Robin K."},{"family":"Landen","given":"Charles N."},{"family":"Phillips","given":"Joanna"},{"family":"Prados","given":"Michael"},{"family":"Simko","given":"Jeffry"},{"family":"Smith-McCune","given":"Karen"},{"family":"VandenBerg","given":"Scott"},{"family":"Roggin","given":"Kevin"},{"family":"Fehrenbach","given":"Ashley"},{"family":"Kendler","given":"Ady"},{"family":"Sifri","given":"Suzanne"},{"family":"Steele","given":"Ruth"},{"family":"Jimeno","given":"Antonio"},{"family":"Carey","given":"Francis"},{"family":"Forgie","given":"Ian"},{"family":"Mannelli","given":"Massimo"},{"family":"Carney","given":"Michael"},{"family":"Hernandez","given":"Brenda"},{"family":"Campos","given":"Benito"},{"family":"Herold-Mende","given":"Christel"},{"family":"Jungk","given":"Christin"},{"family":"Unterberg","given":"Andreas"},{"family":"Von Deimling","given":"Andreas"},{"family":"Bossler","given":"Aaron"},{"family":"Galbraith","given":"Joseph"},{"family":"Jacobus","given":"Laura"},{"family":"Knudson","given":"Michael"},{"family":"Knutson","given":"Tina"},{"family":"Ma","given":"Deqin"},{"family":"Milhem","given":"Mohammed"},{"family":"Sigmund","given":"Rita"},{"family":"Godwin","given":"Andrew K."},{"family":"Madan","given":"Rashna"},{"family":"Rosenthal","given":"Howard G."},{"family":"Adebamowo","given":"Clement"},{"family":"Adebamowo","given":"Sally N."},{"family":"Boussioutas","given":"Alex"},{"family":"Beer","given":"David"},{"family":"Giordano","given":"Thomas"},{"family":"Mes-Masson","given":"Anne-Marie"},{"family":"Saad","given":"Fred"},{"family":"Bocklage","given":"Therese"},{"family":"Landrum","given":"Lisa"},{"family":"Mannel","given":"Robert"},{"family":"Moore","given":"Kathleen"},{"family":"Moxley","given":"Katherine"},{"family":"Postier","given":"Russel"},{"family":"Walker","given":"Joan"},{"family":"Zuna","given":"Rosemary"},{"family":"Feldman","given":"Michael"},{"family":"Valdivieso","given":"Federico"},{"family":"Dhir","given":"Rajiv"},{"family":"Luketich","given":"James"},{"family":"Pinero","given":"Edna M. Mora"},{"family":"Quintero-Aguilo","given":"Mario"},{"family":"Carlotti","given":"Carlos Gilberto"},{"family":"Dos Santos","given":"Jose Sebastião"},{"family":"Kemp","given":"Rafael"},{"family":"Sankarankuty","given":"Ajith"},{"family":"Tirapelli","given":"Daniela"},{"family":"Catto","given":"James"},{"family":"Agnew","given":"Kathy"},{"family":"Swisher","given":"Elizabeth"},{"family":"Creaney","given":"Jenette"},{"family":"Robinson","given":"Bruce"},{"family":"Shelley","given":"Carl Simon"},{"family":"Godwin","given":"Eryn M."},{"family":"Kendall","given":"Sara"},{"family":"Shipman","given":"Cassaundra"},{"family":"Bradford","given":"Carol"},{"family":"Carey","given":"Thomas"},{"family":"Haddad","given":"Andrea"},{"family":"Moyer","given":"Jeffey"},{"family":"Peterson","given":"Lisa"},{"family":"Prince","given":"Mark"},{"family":"Rozek","given":"Laura"},{"family":"Wolf","given":"Gregory"},{"family":"Bowman","given":"Rayleen"},{"family":"Fong","given":"Kwun M."},{"family":"Yang","given":"Ian"},{"family":"Korst","given":"Robert"},{"family":"Rathmell","given":"W. Kimryn"},{"family":"Fantacone-Campbell","given":"J. Leigh"},{"family":"Hooke","given":"Jeffrey A."},{"family":"Kovatich","given":"Albert J."},{"family":"Shriver","given":"Craig D."},{"family":"DiPersio","given":"John"},{"family":"Drake","given":"Bettina"},{"family":"Govindan","given":"Ramaswamy"},{"family":"Heath","given":"Sharon"},{"family":"Ley","given":"Timothy"},{"family":"Van Tine","given":"Brian"},{"family":"Westervelt","given":"Peter"},{"family":"Rubin","given":"Mark A."},{"family":"Lee","given":"Jung Il"},{"family":"Aredes","given":"Natália D."},{"family":"Mariamidze","given":"Armaz"},{"family":"Stuart","given":"Joshua M."},{"family":"Benz","given":"Christopher C."},{"family":"Laird","given":"Peter W."}],"issued":{"date-parts":[["2018",4]]}}},{"id":429,"uris":["http://zotero.org/users/local/ca53qki6/items/IJNC38S9"],"itemData":{"id":429,"type":"article-journal","container-title":"Cell","DOI":"10.1016/j.cell.2018.02.052","ISSN":"00928674","issue":"2","journalAbbreviation":"Cell","language":"en","page":"400-416.e11","source":"DOI.org (Crossref)","title":"An Integrated TCGA Pan-Cancer Clinical Data Resource to Drive High-Quality Survival Outcome Analytics","volume":"173","author":[{"family":"Liu","given":"Jianfang"},{"family":"Lichtenberg","given":"Tara"},{"family":"Hoadley","given":"Katherine A."},{"family":"Poisson","given":"Laila M."},{"family":"Lazar","given":"Alexander J."},{"family":"Cherniack","given":"Andrew D."},{"family":"Kovatich","given":"Albert J."},{"family":"Benz","given":"Christopher C."},{"family":"Levine","given":"Douglas A."},{"family":"Lee","given":"Adrian V."},{"family":"Omberg","given":"Larsson"},{"family":"Wolf","given":"Denise M."},{"family":"Shriver","given":"Craig D."},{"family":"Thorsson","given":"Vesteinn"},{"family":"Caesar-Johnson","given":"Samantha J."},{"family":"Demchok","given":"John A."},{"family":"Felau","given":"Ina"},{"family":"Kasapi","given":"Melpomeni"},{"family":"Ferguson","given":"Martin L."},{"family":"Hutter","given":"Carolyn M."},{"family":"Sofia","given":"Heidi J."},{"family":"Tarnuzzer","given":"Roy"},{"family":"Wang","given":"Zhining"},{"family":"Yang","given":"Liming"},{"family":"Zenklusen","given":"Jean C."},{"family":"Zhang","given":"Jiashan (Julia)"},{"family":"Chudamani","given":"Sudha"},{"family":"Liu","given":"Jia"},{"family":"Lolla","given":"Laxmi"},{"family":"Naresh","given":"Rashi"},{"family":"Pihl","given":"Todd"},{"family":"Sun","given":"Qiang"},{"family":"Wan","given":"Yunhu"},{"family":"Wu","given":"Ye"},{"family":"Cho","given":"Juok"},{"family":"DeFreitas","given":"Timothy"},{"family":"Frazer","given":"Scott"},{"family":"Gehlenborg","given":"Nils"},{"family":"Getz","given":"Gad"},{"family":"Heiman","given":"David I."},{"family":"Kim","given":"Jaegil"},{"family":"Lawrence","given":"Michael S."},{"family":"Lin","given":"Pei"},{"family":"Meier","given":"Sam"},{"family":"Noble","given":"Michael S."},{"family":"Saksena","given":"Gordon"},{"family":"Voet","given":"Doug"},{"family":"Zhang","given":"Hailei"},{"family":"Bernard","given":"Brady"},{"family":"Chambwe","given":"Nyasha"},{"family":"Dhankani","given":"Varsha"},{"family":"Knijnenburg","given":"Theo"},{"family":"Kramer","given":"Roger"},{"family":"Leinonen","given":"Kalle"},{"family":"Liu","given":"Yuexin"},{"family":"Miller","given":"Michael"},{"family":"Reynolds","given":"Sheila"},{"family":"Shmulevich","given":"Ilya"},{"family":"Thorsson","given":"Vesteinn"},{"family":"Zhang","given":"Wei"},{"family":"Akbani","given":"Rehan"},{"family":"Broom","given":"Bradley M."},{"family":"Hegde","given":"Apurva M."},{"family":"Ju","given":"Zhenlin"},{"family":"Kanchi","given":"Rupa S."},{"family":"Korkut","given":"Anil"},{"family":"Li","given":"Jun"},{"family":"Liang","given":"Han"},{"family":"Ling","given":"Shiyun"},{"family":"Liu","given":"Wenbin"},{"family":"Lu","given":"Yiling"},{"family":"Mills","given":"Gordon B."},{"family":"Ng","given":"Kwok-Shing"},{"family":"Rao","given":"Arvind"},{"family":"Ryan","given":"Michael"},{"family":"Wang","given":"Jing"},{"family":"Weinstein","given":"John N."},{"family":"Zhang","given":"Jiexin"},{"family":"Abeshouse","given":"Adam"},{"family":"Armenia","given":"Joshua"},{"family":"Chakravarty","given":"Debyani"},{"family":"Chatila","given":"Walid K."},{"family":"De Bruijn","given":"Ino"},{"family":"Gao","given":"Jianjiong"},{"family":"Gross","given":"Benjamin E."},{"family":"Heins","given":"Zachary J."},{"family":"Kundra","given":"Ritika"},{"family":"La","given":"Konnor"},{"family":"Ladanyi","given":"Marc"},{"family":"Luna","given":"Augustin"},{"family":"Nissan","given":"Moriah G."},{"family":"Ochoa","given":"Angelica"},{"family":"Phillips","given":"Sarah M."},{"family":"Reznik","given":"Ed"},{"family":"Sanchez-Vega","given":"Francisco"},{"family":"Sander","given":"Chris"},{"family":"Schultz","given":"Nikolaus"},{"family":"Sheridan","given":"Robert"},{"family":"Sumer","given":"S. Onur"},{"family":"Sun","given":"Yichao"},{"family":"Taylor","given":"Barry S."},{"family":"Wang","given":"Jioajiao"},{"family":"Zhang","given":"Hongxin"},{"family":"Anur","given":"Pavana"},{"family":"Peto","given":"Myron"},{"family":"Spellman","given":"Paul"},{"family":"Benz","given":"Christopher"},{"family":"Stuart","given":"Joshua M."},{"family":"Wong","given":"Christopher K."},{"family":"Yau","given":"Christina"},{"family":"Hayes","given":"D. Neil"},{"family":"Parker","given":"Joel S."},{"family":"Wilkerson","given":"Matthew D."},{"family":"Ally","given":"Adrian"},{"family":"Balasundaram","given":"Miruna"},{"family":"Bowlby","given":"Reanne"},{"family":"Brooks","given":"Denise"},{"family":"Carlsen","given":"Rebecca"},{"family":"Chuah","given":"Eric"},{"family":"Dhalla","given":"Noreen"},{"family":"Holt","given":"Robert"},{"family":"Jones","given":"Steven J.M."},{"family":"Kasaian","given":"Katayoon"},{"family":"Lee","given":"Darlene"},{"family":"Ma","given":"Yussanne"},{"family":"Marra","given":"Marco A."},{"family":"Mayo","given":"Michael"},{"family":"Moore","given":"Richard A."},{"family":"Mungall","given":"Andrew J."},{"family":"Mungall","given":"Karen"},{"family":"Robertson","given":"A. Gordon"},{"family":"Sadeghi","given":"Sara"},{"family":"Schein","given":"Jacqueline E."},{"family":"Sipahimalani","given":"Payal"},{"family":"Tam","given":"Angela"},{"family":"Thiessen","given":"Nina"},{"family":"Tse","given":"Kane"},{"family":"Wong","given":"Tina"},{"family":"Berger","given":"Ashton C."},{"family":"Beroukhim","given":"Rameen"},{"family":"Cherniack","given":"Andrew D."},{"family":"Cibulskis","given":"Carrie"},{"family":"Gabriel","given":"Stacey B."},{"family":"Gao","given":"Galen F."},{"family":"Ha","given":"Gavin"},{"family":"Meyerson","given":"Matthew"},{"family":"Schumacher","given":"Steven E."},{"family":"Shih","given":"Juliann"},{"family":"Kucherlapati","given":"Melanie H."},{"family":"Kucherlapati","given":"Raju S."},{"family":"Baylin","given":"Stephen"},{"family":"Cope","given":"Leslie"},{"family":"Danilova","given":"Ludmila"},{"family":"Bootwalla","given":"Moiz S."},{"family":"Lai","given":"Phillip H."},{"family":"Maglinte","given":"Dennis T."},{"family":"Van Den Berg","given":"David J."},{"family":"Weisenberger","given":"Daniel J."},{"family":"Auman","given":"J. Todd"},{"family":"Balu","given":"Saianand"},{"family":"Bodenheimer","given":"Tom"},{"family":"Fan","given":"Cheng"},{"family":"Hoadley","given":"Katherine A."},{"family":"Hoyle","given":"Alan P."},{"family":"Jefferys","given":"Stuart R."},{"family":"Jones","given":"Corbin D."},{"family":"Meng","given":"Shaowu"},{"family":"Mieczkowski","given":"Piotr A."},{"family":"Mose","given":"Lisle E."},{"family":"Perou","given":"Amy H."},{"family":"Perou","given":"Charles M."},{"family":"Roach","given":"Jeffrey"},{"family":"Shi","given":"Yan"},{"family":"Simons","given":"Janae V."},{"family":"Skelly","given":"Tara"},{"family":"Soloway","given":"Matthew G."},{"family":"Tan","given":"Donghui"},{"family":"Veluvolu","given":"Umadevi"},{"family":"Fan","given":"Huihui"},{"family":"Hinoue","given":"Toshinori"},{"family":"Laird","given":"Peter W."},{"family":"Shen","given":"Hui"},{"family":"Zhou","given":"Wanding"},{"family":"Bellair","given":"Michelle"},{"family":"Chang","given":"Kyle"},{"family":"Covington","given":"Kyle"},{"family":"Creighton","given":"Chad J."},{"family":"Dinh","given":"Huyen"},{"family":"Doddapaneni","given":"HarshaVardhan"},{"family":"Donehower","given":"Lawrence A."},{"family":"Drummond","given":"Jennifer"},{"family":"Gibbs","given":"Richard A."},{"family":"Glenn","given":"Robert"},{"family":"Hale","given":"Walker"},{"family":"Han","given":"Yi"},{"family":"Hu","given":"Jianhong"},{"family":"Korchina","given":"Viktoriya"},{"family":"Lee","given":"Sandra"},{"family":"Lewis","given":"Lora"},{"family":"Li","given":"Wei"},{"family":"Liu","given":"Xiuping"},{"family":"Morgan","given":"Margaret"},{"family":"Morton","given":"Donna"},{"family":"Muzny","given":"Donna"},{"family":"Santibanez","given":"Jireh"},{"family":"Sheth","given":"Margi"},{"family":"Shinbro","given":"Eve"},{"family":"Wang","given":"Linghua"},{"family":"Wang","given":"Min"},{"family":"Wheeler","given":"David A."},{"family":"Xi","given":"Liu"},{"family":"Zhao","given":"Fengmei"},{"family":"Hess","given":"Julian"},{"family":"Appelbaum","given":"Elizabeth L."},{"family":"Bailey","given":"Matthew"},{"family":"Cordes","given":"Matthew G."},{"family":"Ding","given":"Li"},{"family":"Fronick","given":"Catrina C."},{"family":"Fulton","given":"Lucinda A."},{"family":"Fulton","given":"Robert S."},{"family":"Kandoth","given":"Cyriac"},{"family":"Mardis","given":"Elaine R."},{"family":"McLellan","given":"Michael D."},{"family":"Miller","given":"Christopher A."},{"family":"Schmidt","given":"Heather K."},{"family":"Wilson","given":"Richard K."},{"family":"Crain","given":"Daniel"},{"family":"Curley","given":"Erin"},{"family":"Gardner","given":"Johanna"},{"family":"Lau","given":"Kevin"},{"family":"Mallery","given":"David"},{"family":"Morris","given":"Scott"},{"family":"Paulauskis","given":"Joseph"},{"family":"Penny","given":"Robert"},{"family":"Shelton","given":"Candace"},{"family":"Shelton","given":"Troy"},{"family":"Sherman","given":"Mark"},{"family":"Thompson","given":"Eric"},{"family":"Yena","given":"Peggy"},{"family":"Bowen","given":"Jay"},{"family":"Gastier-Foster","given":"Julie M."},{"family":"Gerken","given":"Mark"},{"family":"Leraas","given":"Kristen M."},{"family":"Lichtenberg","given":"Tara M."},{"family":"Ramirez","given":"Nilsa C."},{"family":"Wise","given":"Lisa"},{"family":"Zmuda","given":"Erik"},{"family":"Corcoran","given":"Niall"},{"family":"Costello","given":"Tony"},{"family":"Hovens","given":"Christopher"},{"family":"Carvalho","given":"Andre L."},{"family":"De Carvalho","given":"Ana C."},{"family":"Fregnani","given":"José H."},{"family":"Longatto-Filho","given":"Adhemar"},{"family":"Reis","given":"Rui M."},{"family":"Scapulatempo-Neto","given":"Cristovam"},{"family":"Silveira","given":"Henrique C.S."},{"family":"Vidal","given":"Daniel O."},{"family":"Burnette","given":"Andrew"},{"family":"Eschbacher","given":"Jennifer"},{"family":"Hermes","given":"Beth"},{"family":"Noss","given":"Ardene"},{"family":"Singh","given":"Rosy"},{"family":"Anderson","given":"Matthew L."},{"family":"Castro","given":"Patricia D."},{"family":"Ittmann","given":"Michael"},{"family":"Huntsman","given":"David"},{"family":"Kohl","given":"Bernard"},{"family":"Le","given":"Xuan"},{"family":"Thorp","given":"Richard"},{"family":"Andry","given":"Chris"},{"family":"Duffy","given":"Elizabeth R."},{"family":"Lyadov","given":"Vladimir"},{"family":"Paklina","given":"Oxana"},{"family":"Setdikova","given":"Galiya"},{"family":"Shabunin","given":"Alexey"},{"family":"Tavobilov","given":"Mikhail"},{"family":"McPherson","given":"Christopher"},{"family":"Warnick","given":"Ronald"},{"family":"Berkowitz","given":"Ross"},{"family":"Cramer","given":"Daniel"},{"family":"Feltmate","given":"Colleen"},{"family":"Horowitz","given":"Neil"},{"family":"Kibel","given":"Adam"},{"family":"Muto","given":"Michael"},{"family":"Raut","given":"Chandrajit P."},{"family":"Malykh","given":"Andrei"},{"family":"Barnholtz-Sloan","given":"Jill S."},{"family":"Barrett","given":"Wendi"},{"family":"Devine","given":"Karen"},{"family":"Fulop","given":"Jordonna"},{"family":"Ostrom","given":"Quinn T."},{"family":"Shimmel","given":"Kristen"},{"family":"Wolinsky","given":"Yingli"},{"family":"Sloan","given":"Andrew E."},{"family":"De Rose","given":"Agostino"},{"family":"Giuliante","given":"Felice"},{"family":"Goodman","given":"Marc"},{"family":"Karlan","given":"Beth Y."},{"family":"Hagedorn","given":"Curt H."},{"family":"Eckman","given":"John"},{"family":"Harr","given":"Jodi"},{"family":"Myers","given":"Jerome"},{"family":"Tucker","given":"Kelinda"},{"family":"Zach","given":"Leigh Anne"},{"family":"Deyarmin","given":"Brenda"},{"family":"Hu","given":"Hai"},{"family":"Kvecher","given":"Leonid"},{"family":"Larson","given":"Caroline"},{"family":"Mural","given":"Richard J."},{"family":"Somiari","given":"Stella"},{"family":"Vicha","given":"Ales"},{"family":"Zelinka","given":"Tomas"},{"family":"Bennett","given":"Joseph"},{"family":"Iacocca","given":"Mary"},{"family":"Rabeno","given":"Brenda"},{"family":"Swanson","given":"Patricia"},{"family":"Latour","given":"Mathieu"},{"family":"Lacombe","given":"Louis"},{"family":"Têtu","given":"Bernard"},{"family":"Bergeron","given":"Alain"},{"family":"McGraw","given":"Mary"},{"family":"Staugaitis","given":"Susan M."},{"family":"Chabot","given":"John"},{"family":"Hibshoosh","given":"Hanina"},{"family":"Sepulveda","given":"Antonia"},{"family":"Su","given":"Tao"},{"family":"Wang","given":"Timothy"},{"family":"Potapova","given":"Olga"},{"family":"Voronina","given":"Olga"},{"family":"Desjardins","given":"Laurence"},{"family":"Mariani","given":"Odette"},{"family":"Roman-Roman","given":"Sergio"},{"family":"Sastre","given":"Xavier"},{"family":"Stern","given":"Marc-Henri"},{"family":"Cheng","given":"Feixiong"},{"family":"Signoretti","given":"Sabina"},{"family":"Berchuck","given":"Andrew"},{"family":"Bigner","given":"Darell"},{"family":"Lipp","given":"Eric"},{"family":"Marks","given":"Jeffrey"},{"family":"McCall","given":"Shannon"},{"family":"McLendon","given":"Roger"},{"family":"Secord","given":"Angeles"},{"family":"Sharp","given":"Alexis"},{"family":"Behera","given":"Madhusmita"},{"family":"Brat","given":"Daniel J."},{"family":"Chen","given":"Amy"},{"family":"Delman","given":"Keith"},{"family":"Force","given":"Seth"},{"family":"Khuri","given":"Fadlo"},{"family":"Magliocca","given":"Kelly"},{"family":"Maithel","given":"Shishir"},{"family":"Olson","given":"Jeffrey J."},{"family":"Owonikoko","given":"Taofeek"},{"family":"Pickens","given":"Alan"},{"family":"Ramalingam","given":"Suresh"},{"family":"Shin","given":"Dong M."},{"family":"Sica","given":"Gabriel"},{"family":"Van Meir","given":"Erwin G."},{"family":"Zhang","given":"Hongzheng"},{"family":"Eijckenboom","given":"Wil"},{"family":"Gillis","given":"Ad"},{"family":"Korpershoek","given":"Esther"},{"family":"Looijenga","given":"Leendert"},{"family":"Oosterhuis","given":"Wolter"},{"family":"Stoop","given":"Hans"},{"family":"Van Kessel","given":"Kim E."},{"family":"Zwarthoff","given":"Ellen C."},{"family":"Calatozzolo","given":"Chiara"},{"family":"Cuppini","given":"Lucia"},{"family":"Cuzzubbo","given":"Stefania"},{"family":"DiMeco","given":"Francesco"},{"family":"Finocchiaro","given":"Gaetano"},{"family":"Mattei","given":"Luca"},{"family":"Perin","given":"Alessandro"},{"family":"Pollo","given":"Bianca"},{"family":"Chen","given":"Chu"},{"family":"Houck","given":"John"},{"family":"Lohavanichbutr","given":"Pawadee"},{"family":"Hartmann","given":"Arndt"},{"family":"Stoehr","given":"Christine"},{"family":"Stoehr","given":"Robert"},{"family":"Taubert","given":"Helge"},{"family":"Wach","given":"Sven"},{"family":"Wullich","given":"Bernd"},{"family":"Kycler","given":"Witold"},{"family":"Murawa","given":"Dawid"},{"family":"Wiznerowicz","given":"Maciej"},{"family":"Chung","given":"Ki"},{"family":"Edenfield","given":"W. Jeffrey"},{"family":"Martin","given":"Julie"},{"family":"Baudin","given":"Eric"},{"family":"Bubley","given":"Glenn"},{"family":"Bueno","given":"Raphael"},{"family":"De Rienzo","given":"Assunta"},{"family":"Richards","given":"William G."},{"family":"Kalkanis","given":"Steven"},{"family":"Mikkelsen","given":"Tom"},{"family":"Noushmehr","given":"Houtan"},{"family":"Scarpace","given":"Lisa"},{"family":"Girard","given":"Nicolas"},{"family":"Aymerich","given":"Marta"},{"family":"Campo","given":"Elias"},{"family":"Giné","given":"Eva"},{"family":"Guillermo","given":"Armando López"},{"family":"Van Bang","given":"Nguyen"},{"family":"Hanh","given":"Phan Thi"},{"family":"Phu","given":"Bui Duc"},{"family":"Tang","given":"Yufang"},{"family":"Colman","given":"Howard"},{"family":"Evason","given":"Kimberley"},{"family":"Dottino","given":"Peter R."},{"family":"Martignetti","given":"John A."},{"family":"Gabra","given":"Hani"},{"family":"Juhl","given":"Hartmut"},{"family":"Akeredolu","given":"Teniola"},{"family":"Stepa","given":"Serghei"},{"family":"Hoon","given":"Dave"},{"family":"Ahn","given":"Keunsoo"},{"family":"Kang","given":"Koo Jeong"},{"family":"Beuschlein","given":"Felix"},{"family":"Breggia","given":"Anne"},{"family":"Birrer","given":"Michael"},{"family":"Bell","given":"Debra"},{"family":"Borad","given":"Mitesh"},{"family":"Bryce","given":"Alan H."},{"family":"Castle","given":"Erik"},{"family":"Chandan","given":"Vishal"},{"family":"Cheville","given":"John"},{"family":"Copland","given":"John A."},{"family":"Farnell","given":"Michael"},{"family":"Flotte","given":"Thomas"},{"family":"Giama","given":"Nasra"},{"family":"Ho","given":"Thai"},{"family":"Kendrick","given":"Michael"},{"family":"Kocher","given":"Jean-Pierre"},{"family":"Kopp","given":"Karla"},{"family":"Moser","given":"Catherine"},{"family":"Nagorney","given":"David"},{"family":"O’Brien","given":"Daniel"},{"family":"O’Neill","given":"Brian Patrick"},{"family":"Patel","given":"Tushar"},{"family":"Petersen","given":"Gloria"},{"family":"Que","given":"Florencia"},{"family":"Rivera","given":"Michael"},{"family":"Roberts","given":"Lewis"},{"family":"Smallridge","given":"Robert"},{"family":"Smyrk","given":"Thomas"},{"family":"Stanton","given":"Melissa"},{"family":"Thompson","given":"R. Houston"},{"family":"Torbenson","given":"Michael"},{"family":"Yang","given":"Ju Dong"},{"family":"Zhang","given":"Lizhi"},{"family":"Brimo","given":"Fadi"},{"family":"Ajani","given":"Jaffer A."},{"family":"Angulo Gonzalez","given":"Ana Maria"},{"family":"Behrens","given":"Carmen"},{"family":"Bondaruk","given":"Jolanta"},{"family":"Broaddus","given":"Russell"},{"family":"Czerniak","given":"Bogdan"},{"family":"Esmaeli","given":"Bita"},{"family":"Fujimoto","given":"Junya"},{"family":"Gershenwald","given":"Jeffrey"},{"family":"Guo","given":"Charles"},{"family":"Lazar","given":"Alexander J."},{"family":"Logothetis","given":"Christopher"},{"family":"Meric-Bernstam","given":"Funda"},{"family":"Moran","given":"Cesar"},{"family":"Ramondetta","given":"Lois"},{"family":"Rice","given":"David"},{"family":"Sood","given":"Anil"},{"family":"Tamboli","given":"Pheroze"},{"family":"Thompson","given":"Timothy"},{"family":"Troncoso","given":"Patricia"},{"family":"Tsao","given":"Anne"},{"family":"Wistuba","given":"Ignacio"},{"family":"Carter","given":"Candace"},{"family":"Haydu","given":"Lauren"},{"family":"Hersey","given":"Peter"},{"family":"Jakrot","given":"Valerie"},{"family":"Kakavand","given":"Hojabr"},{"family":"Kefford","given":"Richard"},{"family":"Lee","given":"Kenneth"},{"family":"Long","given":"Georgina"},{"family":"Mann","given":"Graham"},{"family":"Quinn","given":"Michael"},{"family":"Saw","given":"Robyn"},{"family":"Scolyer","given":"Richard"},{"family":"Shannon","given":"Kerwin"},{"family":"Spillane","given":"Andrew"},{"family":"Stretch","given":"Jonathan"},{"family":"Synott","given":"Maria"},{"family":"Thompson","given":"John"},{"family":"Wilmott","given":"James"},{"family":"Al-Ahmadie","given":"Hikmat"},{"family":"Chan","given":"Timothy A."},{"family":"Ghossein","given":"Ronald"},{"family":"Gopalan","given":"Anuradha"},{"family":"Levine","given":"Douglas A."},{"family":"Reuter","given":"Victor"},{"family":"Singer","given":"Samuel"},{"family":"Singh","given":"Bhuvanesh"},{"family":"Tien","given":"Nguyen Viet"},{"family":"Broudy","given":"Thomas"},{"family":"Mirsaidi","given":"Cyrus"},{"family":"Nair","given":"Praveen"},{"family":"Drwiega","given":"Paul"},{"family":"Miller","given":"Judy"},{"family":"Smith","given":"Jennifer"},{"family":"Zaren","given":"Howard"},{"family":"Park","given":"Joong-Won"},{"family":"Hung","given":"Nguyen Phi"},{"family":"Kebebew","given":"Electron"},{"family":"Linehan","given":"W. Marston"},{"family":"Metwalli","given":"Adam R."},{"family":"Pacak","given":"Karel"},{"family":"Pinto","given":"Peter A."},{"family":"Schiffman","given":"Mark"},{"family":"Schmidt","given":"Laura S."},{"family":"Vocke","given":"Cathy D."},{"family":"Wentzensen","given":"Nicolas"},{"family":"Worrell","given":"Robert"},{"family":"Yang","given":"Hannah"},{"family":"Moncrieff","given":"Marc"},{"family":"Goparaju","given":"Chandra"},{"family":"Melamed","given":"Jonathan"},{"family":"Pass","given":"Harvey"},{"family":"Botnariuc","given":"Natalia"},{"family":"Caraman","given":"Irina"},{"family":"Cernat","given":"Mircea"},{"family":"Chemencedji","given":"Inga"},{"family":"Clipca","given":"Adrian"},{"family":"Doruc","given":"Serghei"},{"family":"Gorincioi","given":"Ghenadie"},{"family":"Mura","given":"Sergiu"},{"family":"Pirtac","given":"Maria"},{"family":"Stancul","given":"Irina"},{"family":"Tcaciuc","given":"Diana"},{"family":"Albert","given":"Monique"},{"family":"Alexopoulou","given":"Iakovina"},{"family":"Arnaout","given":"Angel"},{"family":"Bartlett","given":"John"},{"family":"Engel","given":"Jay"},{"family":"Gilbert","given":"Sebastien"},{"family":"Parfitt","given":"Jeremy"},{"family":"Sekhon","given":"Harman"},{"family":"Thomas","given":"George"},{"family":"Rassl","given":"Doris M."},{"family":"Rintoul","given":"Robert C."},{"family":"Bifulco","given":"Carlo"},{"family":"Tamakawa","given":"Raina"},{"family":"Urba","given":"Walter"},{"family":"Hayward","given":"Nicholas"},{"family":"Timmers","given":"Henri"},{"family":"Antenucci","given":"Anna"},{"family":"Facciolo","given":"Francesco"},{"family":"Grazi","given":"Gianluca"},{"family":"Marino","given":"Mirella"},{"family":"Merola","given":"Roberta"},{"family":"De Krijger","given":"Ronald"},{"family":"Gimenez-Roqueplo","given":"Anne-Paule"},{"family":"Piché","given":"Alain"},{"family":"Chevalier","given":"Simone"},{"family":"McKercher","given":"Ginette"},{"family":"Birsoy","given":"Kivanc"},{"family":"Barnett","given":"Gene"},{"family":"Brewer","given":"Cathy"},{"family":"Farver","given":"Carol"},{"family":"Naska","given":"Theresa"},{"family":"Pennell","given":"Nathan A."},{"family":"Raymond","given":"Daniel"},{"family":"Schilero","given":"Cathy"},{"family":"Smolenski","given":"Kathy"},{"family":"Williams","given":"Felicia"},{"family":"Morrison","given":"Carl"},{"family":"Borgia","given":"Jeffrey A."},{"family":"Liptay","given":"Michael J."},{"family":"Pool","given":"Mark"},{"family":"Seder","given":"Christopher W."},{"family":"Junker","given":"Kerstin"},{"family":"Omberg","given":"Larsson"},{"family":"Dinkin","given":"Mikhail"},{"family":"Manikhas","given":"George"},{"family":"Alvaro","given":"Domenico"},{"family":"Bragazzi","given":"Maria Consiglia"},{"family":"Cardinale","given":"Vincenzo"},{"family":"Carpino","given":"Guido"},{"family":"Gaudio","given":"Eugenio"},{"family":"Chesla","given":"David"},{"family":"Cottingham","given":"Sandra"},{"family":"Dubina","given":"Michael"},{"family":"Moiseenko","given":"Fedor"},{"family":"Dhanasekaran","given":"Renumathy"},{"family":"Becker","given":"Karl-Friedrich"},{"family":"Janssen","given":"Klaus-Peter"},{"family":"Slotta-Huspenina","given":"Julia"},{"family":"Abdel-Rahman","given":"Mohamed H."},{"family":"Aziz","given":"Dina"},{"family":"Bell","given":"Sue"},{"family":"Cebulla","given":"Colleen M."},{"family":"Davis","given":"Amy"},{"family":"Duell","given":"Rebecca"},{"family":"Elder","given":"J. Bradley"},{"family":"Hilty","given":"Joe"},{"family":"Kumar","given":"Bahavna"},{"family":"Lang","given":"James"},{"family":"Lehman","given":"Norman L."},{"family":"Mandt","given":"Randy"},{"family":"Nguyen","given":"Phuong"},{"family":"Pilarski","given":"Robert"},{"family":"Rai","given":"Karan"},{"family":"Schoenfield","given":"Lynn"},{"family":"Senecal","given":"Kelly"},{"family":"Wakely","given":"Paul"},{"family":"Hansen","given":"Paul"},{"family":"Lechan","given":"Ronald"},{"family":"Powers","given":"James"},{"family":"Tischler","given":"Arthur"},{"family":"Grizzle","given":"William E."},{"family":"Sexton","given":"Katherine C."},{"family":"Kastl","given":"Alison"},{"family":"Henderson","given":"Joel"},{"family":"Porten","given":"Sima"},{"family":"Waldmann","given":"Jens"},{"family":"Fassnacht","given":"Martin"},{"family":"Asa","given":"Sylvia L."},{"family":"Schadendorf","given":"Dirk"},{"family":"Couce","given":"Marta"},{"family":"Graefen","given":"Markus"},{"family":"Huland","given":"Hartwig"},{"family":"Sauter","given":"Guido"},{"family":"Schlomm","given":"Thorsten"},{"family":"Simon","given":"Ronald"},{"family":"Tennstedt","given":"Pierre"},{"family":"Olabode","given":"Oluwole"},{"family":"Nelson","given":"Mark"},{"family":"Bathe","given":"Oliver"},{"family":"Carroll","given":"Peter R."},{"family":"Chan","given":"June M."},{"family":"Disaia","given":"Philip"},{"family":"Glenn","given":"Pat"},{"family":"Kelley","given":"Robin K."},{"family":"Landen","given":"Charles N."},{"family":"Phillips","given":"Joanna"},{"family":"Prados","given":"Michael"},{"family":"Simko","given":"Jeffry"},{"family":"Smith-McCune","given":"Karen"},{"family":"VandenBerg","given":"Scott"},{"family":"Roggin","given":"Kevin"},{"family":"Fehrenbach","given":"Ashley"},{"family":"Kendler","given":"Ady"},{"family":"Sifri","given":"Suzanne"},{"family":"Steele","given":"Ruth"},{"family":"Jimeno","given":"Antonio"},{"family":"Carey","given":"Francis"},{"family":"Forgie","given":"Ian"},{"family":"Mannelli","given":"Massimo"},{"family":"Carney","given":"Michael"},{"family":"Hernandez","given":"Brenda"},{"family":"Campos","given":"Benito"},{"family":"Herold-Mende","given":"Christel"},{"family":"Jungk","given":"Christin"},{"family":"Unterberg","given":"Andreas"},{"family":"Von Deimling","given":"Andreas"},{"family":"Bossler","given":"Aaron"},{"family":"Galbraith","given":"Joseph"},{"family":"Jacobus","given":"Laura"},{"family":"Knudson","given":"Michael"},{"family":"Knutson","given":"Tina"},{"family":"Ma","given":"Deqin"},{"family":"Milhem","given":"Mohammed"},{"family":"Sigmund","given":"Rita"},{"family":"Godwin","given":"Andrew K."},{"family":"Madan","given":"Rashna"},{"family":"Rosenthal","given":"Howard G."},{"family":"Adebamowo","given":"Clement"},{"family":"Adebamowo","given":"Sally N."},{"family":"Boussioutas","given":"Alex"},{"family":"Beer","given":"David"},{"family":"Giordano","given":"Thomas"},{"family":"Mes-Masson","given":"Anne-Marie"},{"family":"Saad","given":"Fred"},{"family":"Bocklage","given":"Therese"},{"family":"Landrum","given":"Lisa"},{"family":"Mannel","given":"Robert"},{"family":"Moore","given":"Kathleen"},{"family":"Moxley","given":"Katherine"},{"family":"Postier","given":"Russel"},{"family":"Walker","given":"Joan"},{"family":"Zuna","given":"Rosemary"},{"family":"Feldman","given":"Michael"},{"family":"Valdivieso","given":"Federico"},{"family":"Dhir","given":"Rajiv"},{"family":"Luketich","given":"James"},{"family":"Mora Pinero","given":"Edna M."},{"family":"Quintero-Aguilo","given":"Mario"},{"family":"Carlotti, Jr","given":"Carlos Gilberto"},{"family":"Dos Santos","given":"Jose Sebastião"},{"family":"Kemp","given":"Rafael"},{"family":"Sankarankuty","given":"Ajith"},{"family":"Tirapelli","given":"Daniela"},{"family":"Catto","given":"James"},{"family":"Agnew","given":"Kathy"},{"family":"Swisher","given":"Elizabeth"},{"family":"Creaney","given":"Jenette"},{"family":"Robinson","given":"Bruce"},{"family":"Shelley","given":"Carl Simon"},{"family":"Godwin","given":"Eryn M."},{"family":"Kendall","given":"Sara"},{"family":"Shipman","given":"Cassaundra"},{"family":"Bradford","given":"Carol"},{"family":"Carey","given":"Thomas"},{"family":"Haddad","given":"Andrea"},{"family":"Moyer","given":"Jeffey"},{"family":"Peterson","given":"Lisa"},{"family":"Prince","given":"Mark"},{"family":"Rozek","given":"Laura"},{"family":"Wolf","given":"Gregory"},{"family":"Bowman","given":"Rayleen"},{"family":"Fong","given":"Kwun M."},{"family":"Yang","given":"Ian"},{"family":"Korst","given":"Robert"},{"family":"Rathmell","given":"W. Kimryn"},{"family":"Fantacone-Campbell","given":"J. Leigh"},{"family":"Hooke","given":"Jeffrey A."},{"family":"Kovatich","given":"Albert J."},{"family":"Shriver","given":"Craig D."},{"family":"DiPersio","given":"John"},{"family":"Drake","given":"Bettina"},{"family":"Govindan","given":"Ramaswamy"},{"family":"Heath","given":"Sharon"},{"family":"Ley","given":"Timothy"},{"family":"Van Tine","given":"Brian"},{"family":"Westervelt","given":"Peter"},{"family":"Rubin","given":"Mark A."},{"family":"Lee","given":"Jung Il"},{"family":"Aredes","given":"Natália D."},{"family":"Mariamidze","given":"Armaz"},{"family":"Hu","given":"Hai"}],"issued":{"date-parts":[["2018",4]]}}}],"schema":"https://github.com/citation-style-language/schema/raw/master/csl-citation.json"} </w:instrText>
      </w:r>
      <w:r w:rsidR="00B518C8" w:rsidRPr="00D43E7C">
        <w:fldChar w:fldCharType="separate"/>
      </w:r>
      <w:r w:rsidR="004A5394" w:rsidRPr="00D43E7C">
        <w:rPr>
          <w:rFonts w:ascii="Calibri" w:hAnsi="Calibri" w:cs="Calibri"/>
        </w:rPr>
        <w:t>(49,58)</w:t>
      </w:r>
      <w:r w:rsidR="00B518C8" w:rsidRPr="00D43E7C">
        <w:fldChar w:fldCharType="end"/>
      </w:r>
      <w:r w:rsidR="00B518C8" w:rsidRPr="00D43E7C">
        <w:t>.</w:t>
      </w:r>
    </w:p>
    <w:p w14:paraId="7A796E79" w14:textId="77777777" w:rsidR="00216DA7" w:rsidRPr="00D43E7C" w:rsidRDefault="00216DA7" w:rsidP="0034536C">
      <w:pPr>
        <w:jc w:val="both"/>
      </w:pPr>
    </w:p>
    <w:p w14:paraId="775D3ECE" w14:textId="77777777" w:rsidR="00216DA7" w:rsidRPr="00D43E7C" w:rsidRDefault="00216DA7" w:rsidP="0034536C">
      <w:pPr>
        <w:jc w:val="both"/>
      </w:pPr>
    </w:p>
    <w:p w14:paraId="3DA3AF21" w14:textId="282B106A" w:rsidR="0034536C" w:rsidRPr="00D43E7C" w:rsidRDefault="00A262C0" w:rsidP="0034536C">
      <w:pPr>
        <w:jc w:val="both"/>
      </w:pPr>
      <w:r w:rsidRPr="00A262C0">
        <w:t xml:space="preserve">SMART probe-level analysis identified significant hypomethylation at N-shore locus cg07907506 in BRCA, CHOL, KIRC, LIHC, LUAD, LUSC, PRAD, and UCEC, corroborated by CpG-aggregated analysis. UALCAN promoter analysis further confirmed significant hypomethylation across 11 TCGA cancer types, indicating promoter DNA hypomethylation as a key epigenetic </w:t>
      </w:r>
      <w:r w:rsidR="005149F9">
        <w:t xml:space="preserve">factor </w:t>
      </w:r>
      <w:r w:rsidRPr="00A262C0">
        <w:t>of TMEM45A transcriptional activation</w:t>
      </w:r>
      <w:r w:rsidR="00C86C32" w:rsidRPr="00D43E7C">
        <w:t xml:space="preserve"> </w:t>
      </w:r>
      <w:r w:rsidR="007D01D4" w:rsidRPr="00D43E7C">
        <w:fldChar w:fldCharType="begin"/>
      </w:r>
      <w:r w:rsidR="004A5394" w:rsidRPr="00D43E7C">
        <w:instrText xml:space="preserve"> ADDIN ZOTERO_ITEM CSL_CITATION {"citationID":"VWpxKVq5","properties":{"unsorted":false,"formattedCitation":"(59,60)","plainCitation":"(59,60)","noteIndex":0},"citationItems":[{"id":431,"uris":["http://zotero.org/users/local/ca53qki6/items/3BEUN7YG"],"itemData":{"id":431,"type":"article-journal","container-title":"Nature Reviews Molecular Cell Biology","DOI":"10.1038/s41580-019-0159-6","ISSN":"1471-0072, 1471-0080","issue":"10","journalAbbreviation":"Nat Rev Mol Cell Biol","language":"en","page":"590-607","source":"DOI.org (Crossref)","title":"The diverse roles of DNA methylation in mammalian development and disease","volume":"20","author":[{"family":"Greenberg","given":"Maxim V. C."},{"family":"Bourc’his","given":"Deborah"}],"issued":{"date-parts":[["2019",10]]}}},{"id":432,"uris":["http://zotero.org/users/local/ca53qki6/items/Y557RJEM"],"itemData":{"id":432,"type":"article-journal","abstract":"Abstract\n            DNA methylation is known to be abnormal in all forms of cancer, but it is not really understood how this occurs and what is its role in tumorigenesis. In this review, we take a wide view of this problem by analyzing the strategies involved in setting up normal DNA methylation patterns and understanding how this stable epigenetic mark works to prevent gene activation during development. Aberrant DNA methylation in cancer can be generated either prior to or following cell transformation through mutations. Increasing evidence suggests, however, that most methylation changes are generated in a programmed manner and occur in a subpopulation of tissue cells during normal aging, probably predisposing them for tumorigenesis. It is likely that this methylation contributes to the tumor state by inhibiting the plasticity of cell differentiation processes. Cancer Res; 76(12); 3446–50. ©2016 AACR.","container-title":"Cancer Research","DOI":"10.1158/0008-5472.CAN-15-3278","ISSN":"0008-5472, 1538-7445","issue":"12","language":"en","page":"3446-3450","source":"DOI.org (Crossref)","title":"DNA Methylation in Cancer and Aging","volume":"76","author":[{"family":"Klutstein","given":"Michael"},{"family":"Nejman","given":"Deborah"},{"family":"Greenfield","given":"Razi"},{"family":"Cedar","given":"Howard"}],"issued":{"date-parts":[["2016",6,15]]}}}],"schema":"https://github.com/citation-style-language/schema/raw/master/csl-citation.json"} </w:instrText>
      </w:r>
      <w:r w:rsidR="007D01D4" w:rsidRPr="00D43E7C">
        <w:fldChar w:fldCharType="separate"/>
      </w:r>
      <w:r w:rsidR="004A5394" w:rsidRPr="00D43E7C">
        <w:rPr>
          <w:rFonts w:ascii="Calibri" w:hAnsi="Calibri" w:cs="Calibri"/>
        </w:rPr>
        <w:t>(59,60)</w:t>
      </w:r>
      <w:r w:rsidR="007D01D4" w:rsidRPr="00D43E7C">
        <w:fldChar w:fldCharType="end"/>
      </w:r>
      <w:r w:rsidR="007D01D4" w:rsidRPr="00D43E7C">
        <w:t xml:space="preserve">. </w:t>
      </w:r>
      <w:r w:rsidR="00ED6C79" w:rsidRPr="00D43E7C">
        <w:t>These findings are consistent with previous evidence indicating that epigenetic unmasking of N-shore regions facilitates transcription factor access to previously silenced loci during carcinogenesis</w:t>
      </w:r>
      <w:r w:rsidR="007D01D4" w:rsidRPr="00D43E7C">
        <w:fldChar w:fldCharType="begin"/>
      </w:r>
      <w:r w:rsidR="004A5394" w:rsidRPr="00D43E7C">
        <w:instrText xml:space="preserve"> ADDIN ZOTERO_ITEM CSL_CITATION {"citationID":"dyqZukGo","properties":{"unsorted":false,"formattedCitation":"(61,62)","plainCitation":"(61,62)","noteIndex":0},"citationItems":[{"id":433,"uris":["http://zotero.org/users/local/ca53qki6/items/VZZUMZU4"],"itemData":{"id":433,"type":"article-journal","abstract":"The process of DNA CpG methylation has been extensively investigated for over 50 years and revealed associations between changing methylation status of CpG islands and gene expression. As a result, DNA CpG methylation is implicated in the control of gene expression in developmental and homeostasis processes, as well as being a cancer-driver mechanism. The development of genome-wide technologies and sophisticated statistical analytical approaches has ushered in an era of widespread analyses, for example in the cancer arena, of the relationships between altered DNA CpG methylation, gene expression, and tumor status. The remarkable increase in the volume of such genomic data, for example, through investigators from the Cancer Genome Atlas (TCGA), has allowed dissection of the relationships between DNA CpG methylation density and distribution, gene expression, and tumor outcome. In this manner, it is now possible to test that the genome-wide correlations are measurable between changes in DNA CpG methylation and gene expression. Perhaps surprisingly is that these associations can only be detected for hundreds, but not thousands, of genes, and the direction of the correlations are both positive and negative. This, perhaps, suggests that CpG methylation events in cancer systems can act as disease drivers but the effects are possibly more restricted than suspected. Additionally, the positive and negative correlations suggest direct and indirect events and an incomplete understanding. Within the prostate cancer TCGA cohort, we examined the relationships between expression of genes that control DNA methylation, known targets of DNA methylation and tumor status. This revealed that genes that control the synthesis of S-adenosyl-l-methionine (SAM) associate with altered expression of DNA methylation targets in a subset of aggressive tumors.","container-title":"Biomolecules","DOI":"10.3390/biom7010015","ISSN":"2218-273X","issue":"1","journalAbbreviation":"Biomolecules","language":"en","page":"15","source":"DOI.org (Crossref)","title":"The Genomic Impact of DNA CpG Methylation on Gene Expression; Relationships in Prostate Cancer","volume":"7","author":[{"family":"Long","given":"Mark"},{"family":"Smiraglia","given":"Dominic"},{"family":"Campbell","given":"Moray"}],"issued":{"date-parts":[["2017",2,14]]}}},{"id":434,"uris":["http://zotero.org/users/local/ca53qki6/items/TTHJCBGS"],"itemData":{"id":434,"type":"article-journal","abstract":"Abstract\n            \n              \n              Cancer is a complex disease in which several molecular and cellular pathways converge to foster the tumoral phenotype. Notably, in the latest iteration of the cancer hallmarks, “nonmutational epigenetic reprogramming” was newly added. However, epigenetics, much like genetics, is a broad scientific area that deserves further attention due to its multiple roles in cancer initiation, progression, and adaptive nature. Herein, we present a detailed examination of the epigenetic hallmarks affected in human cancer, elucidating the pathways and genes involved, and dissecting the disrupted landscapes for DNA methylation, histone modifications, and chromatin architecture that define the disease.\n            \n            \n              Significance:\n              Cancer is a disease characterized by constant evolution, spanning from its initial premalignant stages to the advanced invasive and disseminated stages. It is a pathology that is able to adapt and survive amidst hostile cellular microenvironments and diverse treatments implemented by medical professionals. The more fixed setup of the genetic structure cannot fully provide transformed cells with the tools to survive but the rapid and plastic nature of epigenetic changes is ready for the task. This review summarizes the epigenetic hallmarks that define the ecological success of cancer cells in our bodies.","container-title":"Cancer Discovery","DOI":"10.1158/2159-8290.CD-24-0296","ISSN":"2159-8274, 2159-8290","issue":"10","language":"en","page":"1783-1809","source":"DOI.org (Crossref)","title":"The Epigenetic Hallmarks of Cancer","volume":"14","author":[{"family":"Esteller","given":"Manel"},{"family":"Dawson","given":"Mark A."},{"family":"Kadoch","given":"Cigall"},{"family":"Rassool","given":"Feyruz V."},{"family":"Jones","given":"Peter A."},{"family":"Baylin","given":"Stephen B."}],"issued":{"date-parts":[["2024",10,4]]}}}],"schema":"https://github.com/citation-style-language/schema/raw/master/csl-citation.json"} </w:instrText>
      </w:r>
      <w:r w:rsidR="007D01D4" w:rsidRPr="00D43E7C">
        <w:fldChar w:fldCharType="separate"/>
      </w:r>
      <w:r w:rsidR="004A5394" w:rsidRPr="00D43E7C">
        <w:rPr>
          <w:rFonts w:ascii="Calibri" w:hAnsi="Calibri" w:cs="Calibri"/>
        </w:rPr>
        <w:t>(61,62)</w:t>
      </w:r>
      <w:r w:rsidR="007D01D4" w:rsidRPr="00D43E7C">
        <w:fldChar w:fldCharType="end"/>
      </w:r>
      <w:r w:rsidR="007D01D4" w:rsidRPr="00D43E7C">
        <w:t xml:space="preserve">. </w:t>
      </w:r>
      <w:r w:rsidR="00EB4C22" w:rsidRPr="00D43E7C">
        <w:t xml:space="preserve">Genomic alteration analysis using </w:t>
      </w:r>
      <w:proofErr w:type="spellStart"/>
      <w:r w:rsidR="00EB4C22" w:rsidRPr="00D43E7C">
        <w:lastRenderedPageBreak/>
        <w:t>cBioPortal</w:t>
      </w:r>
      <w:proofErr w:type="spellEnd"/>
      <w:r w:rsidR="00EB4C22" w:rsidRPr="00D43E7C">
        <w:t xml:space="preserve"> demonstrated that copy-number amplification represented the predominant genomic alteration affecting TMEM45A, with the highest alteration frequencies observed in squamous malignancies, particularly LUSC (~8%) and CESC (~5.5%).</w:t>
      </w:r>
      <w:r w:rsidR="000B0241">
        <w:t xml:space="preserve"> </w:t>
      </w:r>
      <w:r w:rsidR="00C95825" w:rsidRPr="00D43E7C">
        <w:t>Mutation mapping further identified a recurrent V236I substitution within the DUF716 domain.</w:t>
      </w:r>
      <w:r w:rsidR="007D01D4" w:rsidRPr="00D43E7C">
        <w:t xml:space="preserve"> </w:t>
      </w:r>
      <w:r w:rsidR="005714D0" w:rsidRPr="00D43E7C">
        <w:t>No statistically significant association was observed between TMEM45A genomic alterations and patient survival in high-alteration cohorts</w:t>
      </w:r>
      <w:r w:rsidR="007D01D4" w:rsidRPr="00D43E7C">
        <w:fldChar w:fldCharType="begin"/>
      </w:r>
      <w:r w:rsidR="004A5394" w:rsidRPr="00D43E7C">
        <w:instrText xml:space="preserve"> ADDIN ZOTERO_ITEM CSL_CITATION {"citationID":"Pnv8Xi3f","properties":{"unsorted":false,"formattedCitation":"(63)","plainCitation":"(63)","noteIndex":0},"citationItems":[{"id":435,"uris":["http://zotero.org/users/local/ca53qki6/items/I8ASLPEN"],"itemData":{"id":435,"type":"article-journal","container-title":"Nature Genetics","DOI":"10.1038/ng.3564","ISSN":"1061-4036, 1546-1718","issue":"6","journalAbbreviation":"Nat Genet","language":"en","page":"607-616","source":"DOI.org (Crossref)","title":"Distinct patterns of somatic genome alterations in lung adenocarcinomas and squamous cell carcinomas","volume":"48","author":[{"literal":"Cancer Genome Atlas Research Network"},{"family":"Campbell","given":"Joshua D"},{"family":"Alexandrov","given":"Anton"},{"family":"Kim","given":"Jaegil"},{"family":"Wala","given":"Jeremiah"},{"family":"Berger","given":"Alice H"},{"family":"Pedamallu","given":"Chandra Sekhar"},{"family":"Shukla","given":"Sachet A"},{"family":"Guo","given":"Guangwu"},{"family":"Brooks","given":"Angela N"},{"family":"Murray","given":"Bradley A"},{"family":"Imielinski","given":"Marcin"},{"family":"Hu","given":"Xin"},{"family":"Ling","given":"Shiyun"},{"family":"Akbani","given":"Rehan"},{"family":"Rosenberg","given":"Mara"},{"family":"Cibulskis","given":"Carrie"},{"family":"Ramachandran","given":"Aruna"},{"family":"Collisson","given":"Eric A"},{"family":"Kwiatkowski","given":"David J"},{"family":"Lawrence","given":"Michael S"},{"family":"Weinstein","given":"John N"},{"family":"Verhaak","given":"Roel G W"},{"family":"Wu","given":"Catherine J"},{"family":"Hammerman","given":"Peter S"},{"family":"Cherniack","given":"Andrew D"},{"family":"Getz","given":"Gad"},{"family":"Artyomov","given":"Maxim N"},{"family":"Schreiber","given":"Robert"},{"family":"Govindan","given":"Ramaswamy"},{"family":"Meyerson","given":"Matthew"}],"issued":{"date-parts":[["2016",6]]}}}],"schema":"https://github.com/citation-style-language/schema/raw/master/csl-citation.json"} </w:instrText>
      </w:r>
      <w:r w:rsidR="007D01D4" w:rsidRPr="00D43E7C">
        <w:fldChar w:fldCharType="separate"/>
      </w:r>
      <w:r w:rsidR="004A5394" w:rsidRPr="00D43E7C">
        <w:rPr>
          <w:rFonts w:ascii="Calibri" w:hAnsi="Calibri" w:cs="Calibri"/>
        </w:rPr>
        <w:t>(63)</w:t>
      </w:r>
      <w:r w:rsidR="007D01D4" w:rsidRPr="00D43E7C">
        <w:fldChar w:fldCharType="end"/>
      </w:r>
      <w:r w:rsidR="005714D0" w:rsidRPr="00D43E7C">
        <w:t>.</w:t>
      </w:r>
      <w:r w:rsidR="007D01D4" w:rsidRPr="00D43E7C">
        <w:t xml:space="preserve"> </w:t>
      </w:r>
      <w:r w:rsidR="00CC2692" w:rsidRPr="00D43E7C">
        <w:t>Collectively, these findings suggest that the prognostic significance of TMEM45A is more closely associated with epigenetically regulated transcriptional activation than with recurrent somatic genomic alterations.</w:t>
      </w:r>
      <w:r w:rsidR="002404A9" w:rsidRPr="00D43E7C">
        <w:t xml:space="preserve"> </w:t>
      </w:r>
      <w:r w:rsidR="00762F5F" w:rsidRPr="00D43E7C">
        <w:t xml:space="preserve">These observations are consistent with the emerging concept that aberrant transcriptional activation, rather than recurrent genomic disruption alone, may contribute substantially to tumor progression across multiple cancer types. </w:t>
      </w:r>
      <w:r w:rsidR="007D01D4" w:rsidRPr="00D43E7C">
        <w:fldChar w:fldCharType="begin"/>
      </w:r>
      <w:r w:rsidR="004A5394" w:rsidRPr="00D43E7C">
        <w:instrText xml:space="preserve"> ADDIN ZOTERO_ITEM CSL_CITATION {"citationID":"g1Vduntq","properties":{"unsorted":false,"formattedCitation":"(64,65)","plainCitation":"(64,65)","noteIndex":0},"citationItems":[{"id":436,"uris":["http://zotero.org/users/local/ca53qki6/items/L2ZWBAXW"],"itemData":{"id":436,"type":"article-journal","container-title":"Cell Reports","DOI":"10.1016/j.celrep.2018.03.046","ISSN":"22111247","issue":"1","journalAbbreviation":"Cell Reports","language":"en","page":"172-180.e3","source":"DOI.org (Crossref)","title":"Machine Learning Detects Pan-cancer Ras Pathway Activation in The Cancer Genome Atlas","volume":"23","author":[{"family":"Way","given":"Gregory P."},{"family":"Sanchez-Vega","given":"Francisco"},{"family":"La","given":"Konnor"},{"family":"Armenia","given":"Joshua"},{"family":"Chatila","given":"Walid K."},{"family":"Luna","given":"Augustin"},{"family":"Sander","given":"Chris"},{"family":"Cherniack","given":"Andrew D."},{"family":"Mina","given":"Marco"},{"family":"Ciriello","given":"Giovanni"},{"family":"Schultz","given":"Nikolaus"},{"family":"Caesar-Johnson","given":"Samantha J."},{"family":"Demchok","given":"John A."},{"family":"Felau","given":"Ina"},{"family":"Kasapi","given":"Melpomeni"},{"family":"Ferguson","given":"Martin L."},{"family":"Hutter","given":"Carolyn M."},{"family":"Sofia","given":"Heidi J."},{"family":"Tarnuzzer","given":"Roy"},{"family":"Wang","given":"Zhining"},{"family":"Yang","given":"Liming"},{"family":"Zenklusen","given":"Jean C."},{"family":"Zhang","given":"Jiashan (Julia)"},{"family":"Chudamani","given":"Sudha"},{"family":"Liu","given":"Jia"},{"family":"Lolla","given":"Laxmi"},{"family":"Naresh","given":"Rashi"},{"family":"Pihl","given":"Todd"},{"family":"Sun","given":"Qiang"},{"family":"Wan","given":"Yunhu"},{"family":"Wu","given":"Ye"},{"family":"Cho","given":"Juok"},{"family":"DeFreitas","given":"Timothy"},{"family":"Frazer","given":"Scott"},{"family":"Gehlenborg","given":"Nils"},{"family":"Getz","given":"Gad"},{"family":"Heiman","given":"David I."},{"family":"Kim","given":"Jaegil"},{"family":"Lawrence","given":"Michael S."},{"family":"Lin","given":"Pei"},{"family":"Meier","given":"Sam"},{"family":"Noble","given":"Michael S."},{"family":"Saksena","given":"Gordon"},{"family":"Voet","given":"Doug"},{"family":"Zhang","given":"Hailei"},{"family":"Bernard","given":"Brady"},{"family":"Chambwe","given":"Nyasha"},{"family":"Dhankani","given":"Varsha"},{"family":"Knijnenburg","given":"Theo"},{"family":"Kramer","given":"Roger"},{"family":"Leinonen","given":"Kalle"},{"family":"Liu","given":"Yuexin"},{"family":"Miller","given":"Michael"},{"family":"Reynolds","given":"Sheila"},{"family":"Shmulevich","given":"Ilya"},{"family":"Thorsson","given":"Vesteinn"},{"family":"Zhang","given":"Wei"},{"family":"Akbani","given":"Rehan"},{"family":"Broom","given":"Bradley M."},{"family":"Hegde","given":"Apurva M."},{"family":"Ju","given":"Zhenlin"},{"family":"Kanchi","given":"Rupa S."},{"family":"Korkut","given":"Anil"},{"family":"Li","given":"Jun"},{"family":"Liang","given":"Han"},{"family":"Ling","given":"Shiyun"},{"family":"Liu","given":"Wenbin"},{"family":"Lu","given":"Yiling"},{"family":"Mills","given":"Gordon B."},{"family":"Ng","given":"Kwok-Shing"},{"family":"Rao","given":"Arvind"},{"family":"Ryan","given":"Michael"},{"family":"Wang","given":"Jing"},{"family":"Weinstein","given":"John N."},{"family":"Zhang","given":"Jiexin"},{"family":"Abeshouse","given":"Adam"},{"family":"Armenia","given":"Joshua"},{"family":"Chakravarty","given":"Debyani"},{"family":"Chatila","given":"Walid K."},{"family":"De Bruijn","given":"Ino"},{"family":"Gao","given":"Jianjiong"},{"family":"Gross","given":"Benjamin E."},{"family":"Heins","given":"Zachary J."},{"family":"Kundra","given":"Ritika"},{"family":"La","given":"Konnor"},{"family":"Ladanyi","given":"Marc"},{"family":"Luna","given":"Augustin"},{"family":"Nissan","given":"Moriah G."},{"family":"Ochoa","given":"Angelica"},{"family":"Phillips","given":"Sarah M."},{"family":"Reznik","given":"Ed"},{"family":"Sanchez-Vega","given":"Francisco"},{"family":"Sander","given":"Chris"},{"family":"Schultz","given":"Nikolaus"},{"family":"Sheridan","given":"Robert"},{"family":"Sumer","given":"S. Onur"},{"family":"Sun","given":"Yichao"},{"family":"Taylor","given":"Barry S."},{"family":"Wang","given":"Jioajiao"},{"family":"Zhang","given":"Hongxin"},{"family":"Anur","given":"Pavana"},{"family":"Peto","given":"Myron"},{"family":"Spellman","given":"Paul"},{"family":"Benz","given":"Christopher"},{"family":"Stuart","given":"Joshua M."},{"family":"Wong","given":"Christopher K."},{"family":"Yau","given":"Christina"},{"family":"Hayes","given":"D. Neil"},{"family":"Parker","given":"Joel S."},{"family":"Wilkerson","given":"Matthew D."},{"family":"Ally","given":"Adrian"},{"family":"Balasundaram","given":"Miruna"},{"family":"Bowlby","given":"Reanne"},{"family":"Brooks","given":"Denise"},{"family":"Carlsen","given":"Rebecca"},{"family":"Chuah","given":"Eric"},{"family":"Dhalla","given":"Noreen"},{"family":"Holt","given":"Robert"},{"family":"Jones","given":"Steven J.M."},{"family":"Kasaian","given":"Katayoon"},{"family":"Lee","given":"Darlene"},{"family":"Ma","given":"Yussanne"},{"family":"Marra","given":"Marco A."},{"family":"Mayo","given":"Michael"},{"family":"Moore","given":"Richard A."},{"family":"Mungall","given":"Andrew J."},{"family":"Mungall","given":"Karen"},{"family":"Robertson","given":"A. Gordon"},{"family":"Sadeghi","given":"Sara"},{"family":"Schein","given":"Jacqueline E."},{"family":"Sipahimalani","given":"Payal"},{"family":"Tam","given":"Angela"},{"family":"Thiessen","given":"Nina"},{"family":"Tse","given":"Kane"},{"family":"Wong","given":"Tina"},{"family":"Berger","given":"Ashton C."},{"family":"Beroukhim","given":"Rameen"},{"family":"Cherniack","given":"Andrew D."},{"family":"Cibulskis","given":"Carrie"},{"family":"Gabriel","given":"Stacey B."},{"family":"Gao","given":"Galen F."},{"family":"Ha","given":"Gavin"},{"family":"Meyerson","given":"Matthew"},{"family":"Schumacher","given":"Steven E."},{"family":"Shih","given":"Juliann"},{"family":"Kucherlapati","given":"Melanie H."},{"family":"Kucherlapati","given":"Raju S."},{"family":"Baylin","given":"Stephen"},{"family":"Cope","given":"Leslie"},{"family":"Danilova","given":"Ludmila"},{"family":"Bootwalla","given":"Moiz S."},{"family":"Lai","given":"Phillip H."},{"family":"Maglinte","given":"Dennis T."},{"family":"Van Den Berg","given":"David J."},{"family":"Weisenberger","given":"Daniel J."},{"family":"Auman","given":"J. Todd"},{"family":"Balu","given":"Saianand"},{"family":"Bodenheimer","given":"Tom"},{"family":"Fan","given":"Cheng"},{"family":"Hoadley","given":"Katherine A."},{"family":"Hoyle","given":"Alan P."},{"family":"Jefferys","given":"Stuart R."},{"family":"Jones","given":"Corbin D."},{"family":"Meng","given":"Shaowu"},{"family":"Mieczkowski","given":"Piotr A."},{"family":"Mose","given":"Lisle E."},{"family":"Perou","given":"Amy H."},{"family":"Perou","given":"Charles M."},{"family":"Roach","given":"Jeffrey"},{"family":"Shi","given":"Yan"},{"family":"Simons","given":"Janae V."},{"family":"Skelly","given":"Tara"},{"family":"Soloway","given":"Matthew G."},{"family":"Tan","given":"Donghui"},{"family":"Veluvolu","given":"Umadevi"},{"family":"Fan","given":"Huihui"},{"family":"Hinoue","given":"Toshinori"},{"family":"Laird","given":"Peter W."},{"family":"Shen","given":"Hui"},{"family":"Zhou","given":"Wanding"},{"family":"Bellair","given":"Michelle"},{"family":"Chang","given":"Kyle"},{"family":"Covington","given":"Kyle"},{"family":"Creighton","given":"Chad J."},{"family":"Dinh","given":"Huyen"},{"family":"Doddapaneni","given":"HarshaVardhan"},{"family":"Donehower","given":"Lawrence A."},{"family":"Drummond","given":"Jennifer"},{"family":"Gibbs","given":"Richard A."},{"family":"Glenn","given":"Robert"},{"family":"Hale","given":"Walker"},{"family":"Han","given":"Yi"},{"family":"Hu","given":"Jianhong"},{"family":"Korchina","given":"Viktoriya"},{"family":"Lee","given":"Sandra"},{"family":"Lewis","given":"Lora"},{"family":"Li","given":"Wei"},{"family":"Liu","given":"Xiuping"},{"family":"Morgan","given":"Margaret"},{"family":"Morton","given":"Donna"},{"family":"Muzny","given":"Donna"},{"family":"Santibanez","given":"Jireh"},{"family":"Sheth","given":"Margi"},{"family":"Shinbrot","given":"Eve"},{"family":"Wang","given":"Linghua"},{"family":"Wang","given":"Min"},{"family":"Wheeler","given":"David A."},{"family":"Xi","given":"Liu"},{"family":"Zhao","given":"Fengmei"},{"family":"Hess","given":"Julian"},{"family":"Appelbaum","given":"Elizabeth L."},{"family":"Bailey","given":"Matthew"},{"family":"Cordes","given":"Matthew G."},{"family":"Ding","given":"Li"},{"family":"Fronick","given":"Catrina C."},{"family":"Fulton","given":"Lucinda A."},{"family":"Fulton","given":"Robert S."},{"family":"Kandoth","given":"Cyriac"},{"family":"Mardis","given":"Elaine R."},{"family":"McLellan","given":"Michael D."},{"family":"Miller","given":"Christopher A."},{"family":"Schmidt","given":"Heather K."},{"family":"Wilson","given":"Richard K."},{"family":"Crain","given":"Daniel"},{"family":"Curley","given":"Erin"},{"family":"Gardner","given":"Johanna"},{"family":"Lau","given":"Kevin"},{"family":"Mallery","given":"David"},{"family":"Morris","given":"Scott"},{"family":"Paulauskis","given":"Joseph"},{"family":"Penny","given":"Robert"},{"family":"Shelton","given":"Candace"},{"family":"Shelton","given":"Troy"},{"family":"Sherman","given":"Mark"},{"family":"Thompson","given":"Eric"},{"family":"Yena","given":"Peggy"},{"family":"Bowen","given":"Jay"},{"family":"Gastier-Foster","given":"Julie M."},{"family":"Gerken","given":"Mark"},{"family":"Leraas","given":"Kristen M."},{"family":"Lichtenberg","given":"Tara M."},{"family":"Ramirez","given":"Nilsa C."},{"family":"Wise","given":"Lisa"},{"family":"Zmuda","given":"Erik"},{"family":"Corcoran","given":"Niall"},{"family":"Costello","given":"Tony"},{"family":"Hovens","given":"Christopher"},{"family":"Carvalho","given":"Andre L."},{"family":"De Carvalho","given":"Ana C."},{"family":"Fregnani","given":"José H."},{"family":"Longatto-Filho","given":"Adhemar"},{"family":"Reis","given":"Rui M."},{"family":"Scapulatempo-Neto","given":"Cristovam"},{"family":"Silveira","given":"Henrique C.S."},{"family":"Vidal","given":"Daniel O."},{"family":"Burnette","given":"Andrew"},{"family":"Eschbacher","given":"Jennifer"},{"family":"Hermes","given":"Beth"},{"family":"Noss","given":"Ardene"},{"family":"Singh","given":"Rosy"},{"family":"Anderson","given":"Matthew L."},{"family":"Castro","given":"Patricia D."},{"family":"Ittmann","given":"Michael"},{"family":"Huntsman","given":"David"},{"family":"Kohl","given":"Bernard"},{"family":"Le","given":"Xuan"},{"family":"Thorp","given":"Richard"},{"family":"Andry","given":"Chris"},{"family":"Duffy","given":"Elizabeth R."},{"family":"Lyadov","given":"Vladimir"},{"family":"Paklina","given":"Oxana"},{"family":"Setdikova","given":"Galiya"},{"family":"Shabunin","given":"Alexey"},{"family":"Tavobilov","given":"Mikhail"},{"family":"McPherson","given":"Christopher"},{"family":"Warnick","given":"Ronald"},{"family":"Berkowitz","given":"Ross"},{"family":"Cramer","given":"Daniel"},{"family":"Feltmate","given":"Colleen"},{"family":"Horowitz","given":"Neil"},{"family":"Kibel","given":"Adam"},{"family":"Muto","given":"Michael"},{"family":"Raut","given":"Chandrajit P."},{"family":"Malykh","given":"Andrei"},{"family":"Barnholtz-Sloan","given":"Jill S."},{"family":"Barrett","given":"Wendi"},{"family":"Devine","given":"Karen"},{"family":"Fulop","given":"Jordonna"},{"family":"Ostrom","given":"Quinn T."},{"family":"Shimmel","given":"Kristen"},{"family":"Wolinsky","given":"Yingli"},{"family":"Sloan","given":"Andrew E."},{"family":"De Rose","given":"Agostino"},{"family":"Giuliante","given":"Felice"},{"family":"Goodman","given":"Marc"},{"family":"Karlan","given":"Beth Y."},{"family":"Hagedorn","given":"Curt H."},{"family":"Eckman","given":"John"},{"family":"Harr","given":"Jodi"},{"family":"Myers","given":"Jerome"},{"family":"Tucker","given":"Kelinda"},{"family":"Zach","given":"Leigh Anne"},{"family":"Deyarmin","given":"Brenda"},{"family":"Hu","given":"Hai"},{"family":"Kvecher","given":"Leonid"},{"family":"Larson","given":"Caroline"},{"family":"Mural","given":"Richard J."},{"family":"Somiari","given":"Stella"},{"family":"Vicha","given":"Ales"},{"family":"Zelinka","given":"Tomas"},{"family":"Bennett","given":"Joseph"},{"family":"Iacocca","given":"Mary"},{"family":"Rabeno","given":"Brenda"},{"family":"Swanson","given":"Patricia"},{"family":"Latour","given":"Mathieu"},{"family":"Lacombe","given":"Louis"},{"family":"Têtu","given":"Bernard"},{"family":"Bergeron","given":"Alain"},{"family":"McGraw","given":"Mary"},{"family":"Staugaitis","given":"Susan M."},{"family":"Chabot","given":"John"},{"family":"Hibshoosh","given":"Hanina"},{"family":"Sepulveda","given":"Antonia"},{"family":"Su","given":"Tao"},{"family":"Wang","given":"Timothy"},{"family":"Potapova","given":"Olga"},{"family":"Voronina","given":"Olga"},{"family":"Desjardins","given":"Laurence"},{"family":"Mariani","given":"Odette"},{"family":"Roman-Roman","given":"Sergio"},{"family":"Sastre","given":"Xavier"},{"family":"Stern","given":"Marc-Henri"},{"family":"Cheng","given":"Feixiong"},{"family":"Signoretti","given":"Sabina"},{"family":"Berchuck","given":"Andrew"},{"family":"Bigner","given":"Darell"},{"family":"Lipp","given":"Eric"},{"family":"Marks","given":"Jeffrey"},{"family":"McCall","given":"Shannon"},{"family":"McLendon","given":"Roger"},{"family":"Secord","given":"Angeles"},{"family":"Sharp","given":"Alexis"},{"family":"Behera","given":"Madhusmita"},{"family":"Brat","given":"Daniel J."},{"family":"Chen","given":"Amy"},{"family":"Delman","given":"Keith"},{"family":"Force","given":"Seth"},{"family":"Khuri","given":"Fadlo"},{"family":"Magliocca","given":"Kelly"},{"family":"Maithel","given":"Shishir"},{"family":"Olson","given":"Jeffrey J."},{"family":"Owonikoko","given":"Taofeek"},{"family":"Pickens","given":"Alan"},{"family":"Ramalingam","given":"Suresh"},{"family":"Shin","given":"Dong M."},{"family":"Sica","given":"Gabriel"},{"family":"Van Meir","given":"Erwin G."},{"family":"Zhang","given":"Hongzheng"},{"family":"Eijckenboom","given":"Wil"},{"family":"Gillis","given":"Ad"},{"family":"Korpershoek","given":"Esther"},{"family":"Looijenga","given":"Leendert"},{"family":"Oosterhuis","given":"Wolter"},{"family":"Stoop","given":"Hans"},{"family":"Van Kessel","given":"Kim E."},{"family":"Zwarthoff","given":"Ellen C."},{"family":"Calatozzolo","given":"Chiara"},{"family":"Cuppini","given":"Lucia"},{"family":"Cuzzubbo","given":"Stefania"},{"family":"DiMeco","given":"Francesco"},{"family":"Finocchiaro","given":"Gaetano"},{"family":"Mattei","given":"Luca"},{"family":"Perin","given":"Alessandro"},{"family":"Pollo","given":"Bianca"},{"family":"Chen","given":"Chu"},{"family":"Houck","given":"John"},{"family":"Lohavanichbutr","given":"Pawadee"},{"family":"Hartmann","given":"Arndt"},{"family":"Stoehr","given":"Christine"},{"family":"Stoehr","given":"Robert"},{"family":"Taubert","given":"Helge"},{"family":"Wach","given":"Sven"},{"family":"Wullich","given":"Bernd"},{"family":"Kycler","given":"Witold"},{"family":"Murawa","given":"Dawid"},{"family":"Wiznerowicz","given":"Maciej"},{"family":"Chung","given":"Ki"},{"family":"Edenfield","given":"W. Jeffrey"},{"family":"Martin","given":"Julie"},{"family":"Baudin","given":"Eric"},{"family":"Bubley","given":"Glenn"},{"family":"Bueno","given":"Raphael"},{"family":"De Rienzo","given":"Assunta"},{"family":"Richards","given":"William G."},{"family":"Kalkanis","given":"Steven"},{"family":"Mikkelsen","given":"Tom"},{"family":"Noushmehr","given":"Houtan"},{"family":"Scarpace","given":"Lisa"},{"family":"Girard","given":"Nicolas"},{"family":"Aymerich","given":"Marta"},{"family":"Campo","given":"Elias"},{"family":"Giné","given":"Eva"},{"family":"Guillermo","given":"Armando López"},{"family":"Van Bang","given":"Nguyen"},{"family":"Hanh","given":"Phan Thi"},{"family":"Phu","given":"Bui Duc"},{"family":"Tang","given":"Yufang"},{"family":"Colman","given":"Howard"},{"family":"Evason","given":"Kimberley"},{"family":"Dottino","given":"Peter R."},{"family":"Martignetti","given":"John A."},{"family":"Gabra","given":"Hani"},{"family":"Juhl","given":"Hartmut"},{"family":"Akeredolu","given":"Teniola"},{"family":"Stepa","given":"Serghei"},{"family":"Hoon","given":"Dave"},{"family":"Ahn","given":"Keunsoo"},{"family":"Kang","given":"Koo Jeong"},{"family":"Beuschlein","given":"Felix"},{"family":"Breggia","given":"Anne"},{"family":"Birrer","given":"Michael"},{"family":"Bell","given":"Debra"},{"family":"Borad","given":"Mitesh"},{"family":"Bryce","given":"Alan H."},{"family":"Castle","given":"Erik"},{"family":"Chandan","given":"Vishal"},{"family":"Cheville","given":"John"},{"family":"Copland","given":"John A."},{"family":"Farnell","given":"Michael"},{"family":"Flotte","given":"Thomas"},{"family":"Giama","given":"Nasra"},{"family":"Ho","given":"Thai"},{"family":"Kendrick","given":"Michael"},{"family":"Kocher","given":"Jean-Pierre"},{"family":"Kopp","given":"Karla"},{"family":"Moser","given":"Catherine"},{"family":"Nagorney","given":"David"},{"family":"O’Brien","given":"Daniel"},{"family":"O’Neill","given":"Brian Patrick"},{"family":"Patel","given":"Tushar"},{"family":"Petersen","given":"Gloria"},{"family":"Que","given":"Florencia"},{"family":"Rivera","given":"Michael"},{"family":"Roberts","given":"Lewis"},{"family":"Smallridge","given":"Robert"},{"family":"Smyrk","given":"Thomas"},{"family":"Stanton","given":"Melissa"},{"family":"Thompson","given":"R. Houston"},{"family":"Torbenson","given":"Michael"},{"family":"Yang","given":"Ju Dong"},{"family":"Zhang","given":"Lizhi"},{"family":"Brimo","given":"Fadi"},{"family":"Ajani","given":"Jaffer A."},{"family":"Gonzalez","given":"Ana Maria Angulo"},{"family":"Behrens","given":"Carmen"},{"family":"Bondaruk","given":"Jolanta"},{"family":"Broaddus","given":"Russell"},{"family":"Czerniak","given":"Bogdan"},{"family":"Esmaeli","given":"Bita"},{"family":"Fujimoto","given":"Junya"},{"family":"Gershenwald","given":"Jeffrey"},{"family":"Guo","given":"Charles"},{"family":"Lazar","given":"Alexander J."},{"family":"Logothetis","given":"Christopher"},{"family":"Meric-Bernstam","given":"Funda"},{"family":"Moran","given":"Cesar"},{"family":"Ramondetta","given":"Lois"},{"family":"Rice","given":"David"},{"family":"Sood","given":"Anil"},{"family":"Tamboli","given":"Pheroze"},{"family":"Thompson","given":"Timothy"},{"family":"Troncoso","given":"Patricia"},{"family":"Tsao","given":"Anne"},{"family":"Wistuba","given":"Ignacio"},{"family":"Carter","given":"Candace"},{"family":"Haydu","given":"Lauren"},{"family":"Hersey","given":"Peter"},{"family":"Jakrot","given":"Valerie"},{"family":"Kakavand","given":"Hojabr"},{"family":"Kefford","given":"Richard"},{"family":"Lee","given":"Kenneth"},{"family":"Long","given":"Georgina"},{"family":"Mann","given":"Graham"},{"family":"Quinn","given":"Michael"},{"family":"Saw","given":"Robyn"},{"family":"Scolyer","given":"Richard"},{"family":"Shannon","given":"Kerwin"},{"family":"Spillane","given":"Andrew"},{"family":"Stretch","given":"Jonathan"},{"family":"Synott","given":"Maria"},{"family":"Thompson","given":"John"},{"family":"Wilmott","given":"James"},{"family":"Al-Ahmadie","given":"Hikmat"},{"family":"Chan","given":"Timothy A."},{"family":"Ghossein","given":"Ronald"},{"family":"Gopalan","given":"Anuradha"},{"family":"Levine","given":"Douglas A."},{"family":"Reuter","given":"Victor"},{"family":"Singer","given":"Samuel"},{"family":"Singh","given":"Bhuvanesh"},{"family":"Tien","given":"Nguyen Viet"},{"family":"Broudy","given":"Thomas"},{"family":"Mirsaidi","given":"Cyrus"},{"family":"Nair","given":"Praveen"},{"family":"Drwiega","given":"Paul"},{"family":"Miller","given":"Judy"},{"family":"Smith","given":"Jennifer"},{"family":"Zaren","given":"Howard"},{"family":"Park","given":"Joong-Won"},{"family":"Hung","given":"Nguyen Phi"},{"family":"Kebebew","given":"Electron"},{"family":"Linehan","given":"W. Marston"},{"family":"Metwalli","given":"Adam R."},{"family":"Pacak","given":"Karel"},{"family":"Pinto","given":"Peter A."},{"family":"Schiffman","given":"Mark"},{"family":"Schmidt","given":"Laura S."},{"family":"Vocke","given":"Cathy D."},{"family":"Wentzensen","given":"Nicolas"},{"family":"Worrell","given":"Robert"},{"family":"Yang","given":"Hannah"},{"family":"Moncrieff","given":"Marc"},{"family":"Goparaju","given":"Chandra"},{"family":"Melamed","given":"Jonathan"},{"family":"Pass","given":"Harvey"},{"family":"Botnariuc","given":"Natalia"},{"family":"Caraman","given":"Irina"},{"family":"Cernat","given":"Mircea"},{"family":"Chemencedji","given":"Inga"},{"family":"Clipca","given":"Adrian"},{"family":"Doruc","given":"Serghei"},{"family":"Gorincioi","given":"Ghenadie"},{"family":"Mura","given":"Sergiu"},{"family":"Pirtac","given":"Maria"},{"family":"Stancul","given":"Irina"},{"family":"Tcaciuc","given":"Diana"},{"family":"Albert","given":"Monique"},{"family":"Alexopoulou","given":"Iakovina"},{"family":"Arnaout","given":"Angel"},{"family":"Bartlett","given":"John"},{"family":"Engel","given":"Jay"},{"family":"Gilbert","given":"Sebastien"},{"family":"Parfitt","given":"Jeremy"},{"family":"Sekhon","given":"Harman"},{"family":"Thomas","given":"George"},{"family":"Rassl","given":"Doris M."},{"family":"Rintoul","given":"Robert C."},{"family":"Bifulco","given":"Carlo"},{"family":"Tamakawa","given":"Raina"},{"family":"Urba","given":"Walter"},{"family":"Hayward","given":"Nicholas"},{"family":"Timmers","given":"Henri"},{"family":"Antenucci","given":"Anna"},{"family":"Facciolo","given":"Francesco"},{"family":"Grazi","given":"Gianluca"},{"family":"Marino","given":"Mirella"},{"family":"Merola","given":"Roberta"},{"family":"De Krijger","given":"Ronald"},{"family":"Gimenez-Roqueplo","given":"Anne-Paule"},{"family":"Piché","given":"Alain"},{"family":"Chevalier","given":"Simone"},{"family":"McKercher","given":"Ginette"},{"family":"Birsoy","given":"Kivanc"},{"family":"Barnett","given":"Gene"},{"family":"Brewer","given":"Cathy"},{"family":"Farver","given":"Carol"},{"family":"Naska","given":"Theresa"},{"family":"Pennell","given":"Nathan A."},{"family":"Raymond","given":"Daniel"},{"family":"Schilero","given":"Cathy"},{"family":"Smolenski","given":"Kathy"},{"family":"Williams","given":"Felicia"},{"family":"Morrison","given":"Carl"},{"family":"Borgia","given":"Jeffrey A."},{"family":"Liptay","given":"Michael J."},{"family":"Pool","given":"Mark"},{"family":"Seder","given":"Christopher W."},{"family":"Junker","given":"Kerstin"},{"family":"Omberg","given":"Larsson"},{"family":"Dinkin","given":"Mikhail"},{"family":"Manikhas","given":"George"},{"family":"Alvaro","given":"Domenico"},{"family":"Bragazzi","given":"Maria Consiglia"},{"family":"Cardinale","given":"Vincenzo"},{"family":"Carpino","given":"Guido"},{"family":"Gaudio","given":"Eugenio"},{"family":"Chesla","given":"David"},{"family":"Cottingham","given":"Sandra"},{"family":"Dubina","given":"Michael"},{"family":"Moiseenko","given":"Fedor"},{"family":"Dhanasekaran","given":"Renumathy"},{"family":"Becker","given":"Karl-Friedrich"},{"family":"Janssen","given":"Klaus-Peter"},{"family":"Slotta-Huspenina","given":"Julia"},{"family":"Abdel-Rahman","given":"Mohamed H."},{"family":"Aziz","given":"Dina"},{"family":"Bell","given":"Sue"},{"family":"Cebulla","given":"Colleen M."},{"family":"Davis","given":"Amy"},{"family":"Duell","given":"Rebecca"},{"family":"Elder","given":"J. Bradley"},{"family":"Hilty","given":"Joe"},{"family":"Kumar","given":"Bahavna"},{"family":"Lang","given":"James"},{"family":"Lehman","given":"Norman L."},{"family":"Mandt","given":"Randy"},{"family":"Nguyen","given":"Phuong"},{"family":"Pilarski","given":"Robert"},{"family":"Rai","given":"Karan"},{"family":"Schoenfield","given":"Lynn"},{"family":"Senecal","given":"Kelly"},{"family":"Wakely","given":"Paul"},{"family":"Hansen","given":"Paul"},{"family":"Lechan","given":"Ronald"},{"family":"Powers","given":"James"},{"family":"Tischler","given":"Arthur"},{"family":"Grizzle","given":"William E."},{"family":"Sexton","given":"Katherine C."},{"family":"Kastl","given":"Alison"},{"family":"Henderson","given":"Joel"},{"family":"Porten","given":"Sima"},{"family":"Waldmann","given":"Jens"},{"family":"Fassnacht","given":"Martin"},{"family":"Asa","given":"Sylvia L."},{"family":"Schadendorf","given":"Dirk"},{"family":"Couce","given":"Marta"},{"family":"Graefen","given":"Markus"},{"family":"Huland","given":"Hartwig"},{"family":"Sauter","given":"Guido"},{"family":"Schlomm","given":"Thorsten"},{"family":"Simon","given":"Ronald"},{"family":"Tennstedt","given":"Pierre"},{"family":"Olabode","given":"Oluwole"},{"family":"Nelson","given":"Mark"},{"family":"Bathe","given":"Oliver"},{"family":"Carroll","given":"Peter R."},{"family":"Chan","given":"June M."},{"family":"Disaia","given":"Philip"},{"family":"Glenn","given":"Pat"},{"family":"Kelley","given":"Robin K."},{"family":"Landen","given":"Charles N."},{"family":"Phillips","given":"Joanna"},{"family":"Prados","given":"Michael"},{"family":"Simko","given":"Jeffry"},{"family":"Smith-McCune","given":"Karen"},{"family":"VandenBerg","given":"Scott"},{"family":"Roggin","given":"Kevin"},{"family":"Fehrenbach","given":"Ashley"},{"family":"Kendler","given":"Ady"},{"family":"Sifri","given":"Suzanne"},{"family":"Steele","given":"Ruth"},{"family":"Jimeno","given":"Antonio"},{"family":"Carey","given":"Francis"},{"family":"Forgie","given":"Ian"},{"family":"Mannelli","given":"Massimo"},{"family":"Carney","given":"Michael"},{"family":"Hernandez","given":"Brenda"},{"family":"Campos","given":"Benito"},{"family":"Herold-Mende","given":"Christel"},{"family":"Jungk","given":"Christin"},{"family":"Unterberg","given":"Andreas"},{"family":"Von Deimling","given":"Andreas"},{"family":"Bossler","given":"Aaron"},{"family":"Galbraith","given":"Joseph"},{"family":"Jacobus","given":"Laura"},{"family":"Knudson","given":"Michael"},{"family":"Knutson","given":"Tina"},{"family":"Ma","given":"Deqin"},{"family":"Milhem","given":"Mohammed"},{"family":"Sigmund","given":"Rita"},{"family":"Godwin","given":"Andrew K."},{"family":"Madan","given":"Rashna"},{"family":"Rosenthal","given":"Howard G."},{"family":"Adebamowo","given":"Clement"},{"family":"Adebamowo","given":"Sally N."},{"family":"Boussioutas","given":"Alex"},{"family":"Beer","given":"David"},{"family":"Giordano","given":"Thomas"},{"family":"Mes-Masson","given":"Anne-Marie"},{"family":"Saad","given":"Fred"},{"family":"Bocklage","given":"Therese"},{"family":"Landrum","given":"Lisa"},{"family":"Mannel","given":"Robert"},{"family":"Moore","given":"Kathleen"},{"family":"Moxley","given":"Katherine"},{"family":"Postier","given":"Russel"},{"family":"Walker","given":"Joan"},{"family":"Zuna","given":"Rosemary"},{"family":"Feldman","given":"Michael"},{"family":"Valdivieso","given":"Federico"},{"family":"Dhir","given":"Rajiv"},{"family":"Luketich","given":"James"},{"family":"Pinero","given":"Edna M. Mora"},{"family":"Quintero-Aguilo","given":"Mario"},{"family":"Carlotti","given":"Carlos Gilberto"},{"family":"Dos Santos","given":"Jose Sebastião"},{"family":"Kemp","given":"Rafael"},{"family":"Sankarankuty","given":"Ajith"},{"family":"Tirapelli","given":"Daniela"},{"family":"Catto","given":"James"},{"family":"Agnew","given":"Kathy"},{"family":"Swisher","given":"Elizabeth"},{"family":"Creaney","given":"Jenette"},{"family":"Robinson","given":"Bruce"},{"family":"Shelley","given":"Carl Simon"},{"family":"Godwin","given":"Eryn M."},{"family":"Kendall","given":"Sara"},{"family":"Shipman","given":"Cassaundra"},{"family":"Bradford","given":"Carol"},{"family":"Carey","given":"Thomas"},{"family":"Haddad","given":"Andrea"},{"family":"Moyer","given":"Jeffey"},{"family":"Peterson","given":"Lisa"},{"family":"Prince","given":"Mark"},{"family":"Rozek","given":"Laura"},{"family":"Wolf","given":"Gregory"},{"family":"Bowman","given":"Rayleen"},{"family":"Fong","given":"Kwun M."},{"family":"Yang","given":"Ian"},{"family":"Korst","given":"Robert"},{"family":"Rathmell","given":"W. Kimryn"},{"family":"Fantacone-Campbell","given":"J. Leigh"},{"family":"Hooke","given":"Jeffrey A."},{"family":"Kovatich","given":"Albert J."},{"family":"Shriver","given":"Craig D."},{"family":"DiPersio","given":"John"},{"family":"Drake","given":"Bettina"},{"family":"Govindan","given":"Ramaswamy"},{"family":"Heath","given":"Sharon"},{"family":"Ley","given":"Timothy"},{"family":"Van Tine","given":"Brian"},{"family":"Westervelt","given":"Peter"},{"family":"Rubin","given":"Mark A."},{"family":"Lee","given":"Jung Il"},{"family":"Aredes","given":"Natália D."},{"family":"Mariamidze","given":"Armaz"},{"family":"Sanchez","given":"Yolanda"},{"family":"Greene","given":"Casey S."}],"issued":{"date-parts":[["2018",4]]}}},{"id":438,"uris":["http://zotero.org/users/local/ca53qki6/items/8V5S7HXF"],"itemData":{"id":438,"type":"article-journal","abstract":"Cancer epigenetics in the driver's seat\n            \n              Recent cancer genome projects unexpectedly highlighted the role of epigenetic alterations in cancer development. About half of human cancers were found to harbor mutations in chromatin proteins. In a Review, Flavahan\n              et al.\n              propose that chromatin and epigenetic aberrations have the potential to confer on cells the full range of oncogenic properties represented in the classic “hallmarks” depiction of cancer. They suggest that genetic, environmental, and metabolic factors can make chromatin aberrantly permissive or restrictive. Permissive chromatin creates a state of “epigenetic plasticity,” which can activate oncogene expression or cell fate changes that drive cancer development.\n            \n            \n              Science\n              , this issue p.\n              eaal2380\n            \n          , \n            \n              BACKGROUND\n              Chromatin is the essential medium through which transcription factors, signaling pathways, and other cues alter gene activity and cellular phenotypes. It assumes distinct conformations that reinforce regulatory activity or repression at a given locus, and reorganizes in response to appropriate intrinsic and extrinsic signals. The biologist Conrad Waddington famously conceptualized developmental specification as an epigenetic landscape in which differentiating cells proceed downhill along branching canals separated by walls that restrict cell identity. By restricting lineage-specific gene expression and phenotypes, chromatin affects the height of the walls between the canals in this epigenetic landscape.\n              Genetic, metabolic, and environmental stimuli that disrupt chromatin alter cellular states and responses, thereby predisposing individuals to a range of common diseases. Although cancer is typically considered a genetic disease, chromatin and epigenetic aberrations play important roles in tumor potentiation, initiation, and progression.\n            \n            \n              ADVANCES\n              We discuss how the stability of chromatin, or its “resistance” to change, is precisely titrated during normal development, and we propose that deviation from this norm is a major factor in tumorigenesis. We review genetic, environmental, and metabolic stimuli that disrupt the homeostatic balance of chromatin, causing it to become aberrantly restrictive or permissive. Stimuli that increase chromatin resistance may result in a restrictive state that blocks differentiation programs. Stimuli that decrease chromatin resistance may result in a permissive state, which we refer to as epigenetic plasticity. We propose that plasticity allows premalignant or malignant cells to stochastically activate alternate gene regulatory programs and/or undergo nonphysiologic cell fate transitions. Some stochastic changes will be inconsequential “passengers”; others will confer fitness and be selected as “drivers.” As cancer cells divide, acquired epigenetic states may be maintained through cell division by DNA methylation, repressive chromatin, or gene regulatory circuits, giving rise to adaptive epiclones that fuel malignant progression.\n              We highlight specific chromatin aberrations that confer epigenetic restriction or plasticity, and ultimately drive tumor progression via oncogene activation, tumor suppressor silencing, or adaptive cell fate transitions. Aberrations initiated by defined genetic stimuli, such as chromatin regulator gene mutations, are particularly informative regarding mechanism. Examples include gain-of-function mutations of the Polycomb repressor EZH2 that promote chromatin restriction and hinder differentiation, and metabolic enzyme mutations that disrupt the balance of DNA methylation. Changes in DNA methylation resulting from the latter have been tied to tumor suppressor silencing but may also result in stochastic insulator disruption and oncogene activation. We also carefully consider metabolic and environmental stimuli that disrupt chromatin homeostasis in the absence of genetic changes. Examples include links between folate metabolism and methylase activity, environmental factors that promote DNA hypermethylation in gastrointestinal tissues, and potential effects of microenvironmental stress on chromatin regulator expression. Purely epigenetic mechanisms may explain tumors that arise with few or no recurrent mutations, as well as heterogeneous functional phenotypes within tumors that lack genetic explanation. We conclude that chromatin and epigenetic aberrations can confer wide-ranging oncogenic properties and may fulfill all of cancer’s hallmarks.\n            \n            \n              OUTLOOK\n              Initial successes with epigenetic therapies suggest the potential of cancer epigenetics for major clinical impact. Yet realizing this promise will require a clearer understanding of epigenetic mechanisms of tumorigenesis. The identification of increasing numbers of oncogenic epigenetic lesions provides an opportunity to develop and test conceptual and mechanistic models of their functions. Progress will require new technologies for probing chromatin and epigenetic alterations with single-cell precision, as well as experimental models that faithfully recapitulate epigenetic states in tumors. We are optimistic that an improved understanding of epigenetic plasticity and restriction could advance diagnostic strategies for evaluating tumor stage and heterogeneity, and yield new therapeutic strategies for correcting epigenetic lesions or exploiting vulnerabilities of epigenetically altered cells.\n              \n                \n                  Epigenetic plasticity and the hallmarks of cancer.\n                  \n                    (\n                    Left\n                    ) Normal chromatin and associated epigenetic mechanisms stabilize gene expression and cellular states while facilitating appropriate responses to developmental or environmental cues (blue nuclei represent normal cell state). Genetic, environmental, and metabolic insults that disrupt chromatin can lead to either restrictive or overly permissive chromatin states. (\n                    Center\n                    ) Overly permissive chromatin results in epigenetic plasticity; this plasticity permits stochastic activation of alternate gene regulatory programs (red nuclei represent cancer-like cell state). (\n                    Right\n                    ) Some stochastic changes will be inconsequential “passengers” while others will confer fitness and be selected as “drivers”; in this way, chromatin aberrations have the potential to fulfill each hallmark of cancer.\n                  \n                \n                \n              \n            \n          , \n            Chromatin and associated epigenetic mechanisms stabilize gene expression and cellular states while also facilitating appropriate responses to developmental or environmental cues. Genetic, environmental, or metabolic insults can induce overly restrictive or overly permissive epigenetic landscapes that contribute to pathogenesis of cancer and other diseases. Restrictive chromatin states may prevent appropriate induction of tumor suppressor programs or block differentiation. By contrast, permissive or “plastic” states may allow stochastic oncogene activation or nonphysiologic cell fate transitions. Whereas many stochastic events will be inconsequential “passengers,” some will confer a fitness advantage to a cell and be selected as “drivers.” We review the broad roles played by epigenetic aberrations in tumor initiation and evolution and their potential to give rise to all classic hallmarks of cancer.","container-title":"Science","DOI":"10.1126/science.aal2380","ISSN":"0036-8075, 1095-9203","issue":"6348","journalAbbreviation":"Science","language":"en","page":"eaal2380","source":"DOI.org (Crossref)","title":"Epigenetic plasticity and the hallmarks of cancer","volume":"357","author":[{"family":"Flavahan","given":"William A."},{"family":"Gaskell","given":"Elizabeth"},{"family":"Bernstein","given":"Bradley E."}],"issued":{"date-parts":[["2017",7,21]]}}}],"schema":"https://github.com/citation-style-language/schema/raw/master/csl-citation.json"} </w:instrText>
      </w:r>
      <w:r w:rsidR="007D01D4" w:rsidRPr="00D43E7C">
        <w:fldChar w:fldCharType="separate"/>
      </w:r>
      <w:r w:rsidR="004A5394" w:rsidRPr="00D43E7C">
        <w:rPr>
          <w:rFonts w:ascii="Calibri" w:hAnsi="Calibri" w:cs="Calibri"/>
        </w:rPr>
        <w:t>(64,65)</w:t>
      </w:r>
      <w:r w:rsidR="007D01D4" w:rsidRPr="00D43E7C">
        <w:fldChar w:fldCharType="end"/>
      </w:r>
      <w:r w:rsidR="007D01D4" w:rsidRPr="00D43E7C">
        <w:t>.</w:t>
      </w:r>
    </w:p>
    <w:p w14:paraId="7DF6DABE" w14:textId="77777777" w:rsidR="00D37085" w:rsidRPr="00D43E7C" w:rsidRDefault="00D37085" w:rsidP="0034536C">
      <w:pPr>
        <w:jc w:val="both"/>
      </w:pPr>
    </w:p>
    <w:p w14:paraId="6841BF31" w14:textId="77777777" w:rsidR="00F95BCE" w:rsidRDefault="00A42D94" w:rsidP="00941F3E">
      <w:pPr>
        <w:jc w:val="both"/>
      </w:pPr>
      <w:r w:rsidRPr="00D43E7C">
        <w:t>Beyond its cell-intrinsic oncogenic functions, computational immunogenomic analyses indicated that TMEM45A is associated with an immunosuppressive tumor microenvironment (TME) and distinct immune-cell infiltration patterns.</w:t>
      </w:r>
      <w:r w:rsidR="00E54E6C" w:rsidRPr="00D43E7C">
        <w:t xml:space="preserve"> </w:t>
      </w:r>
      <w:r w:rsidR="009132E3" w:rsidRPr="00D43E7C">
        <w:t xml:space="preserve">TMEM45A expression was positively associated with </w:t>
      </w:r>
      <w:proofErr w:type="spellStart"/>
      <w:r w:rsidR="009132E3" w:rsidRPr="00D43E7C">
        <w:t>StromalScore</w:t>
      </w:r>
      <w:proofErr w:type="spellEnd"/>
      <w:r w:rsidR="009132E3" w:rsidRPr="00D43E7C">
        <w:t xml:space="preserve">, </w:t>
      </w:r>
      <w:proofErr w:type="spellStart"/>
      <w:r w:rsidR="009132E3" w:rsidRPr="00D43E7C">
        <w:t>ImmuneScore</w:t>
      </w:r>
      <w:proofErr w:type="spellEnd"/>
      <w:r w:rsidR="009132E3" w:rsidRPr="00D43E7C">
        <w:t xml:space="preserve">, and </w:t>
      </w:r>
      <w:proofErr w:type="spellStart"/>
      <w:r w:rsidR="009132E3" w:rsidRPr="00D43E7C">
        <w:t>ESTIMATEScore</w:t>
      </w:r>
      <w:proofErr w:type="spellEnd"/>
      <w:r w:rsidR="009132E3" w:rsidRPr="00D43E7C">
        <w:t>, while EPIC and CIBERSORT analyses consistently demonstrated increased stromal infiltration and a myeloid-enriched immune landscape across multiple tumor types.</w:t>
      </w:r>
      <w:r w:rsidR="00E54E6C" w:rsidRPr="00D43E7C">
        <w:t xml:space="preserve"> </w:t>
      </w:r>
      <w:r w:rsidR="00382F1C" w:rsidRPr="00D43E7C">
        <w:t>TMEM45A expression was associated with a polarized immune landscape, showing negative correlations with cytotoxic CD8+ T cells and activated NK cells but positive correlations with cancer-associated fibroblasts (CAFs), M0/M1/M2 macrophages, neutrophils, and other myeloid cell populations.</w:t>
      </w:r>
      <w:r w:rsidR="001640DB" w:rsidRPr="00D43E7C">
        <w:t xml:space="preserve"> </w:t>
      </w:r>
      <w:r w:rsidR="004C1BBB" w:rsidRPr="00D43E7C">
        <w:t>Single-cell transcriptomic analyses from TISCH2 further supported these observations by demonstrating cell type-specific TMEM45A expression patterns across the tumor microenvironment.</w:t>
      </w:r>
      <w:r w:rsidR="004163F3">
        <w:t xml:space="preserve"> </w:t>
      </w:r>
      <w:r w:rsidR="004612CB" w:rsidRPr="00D43E7C">
        <w:t>TMEM45A expression was minimal in lymphoid populations but enriched in malignant epithelial cells, fibroblasts, and myeloid lineages, consistent with an extracellular matrix-rich, immune-excluded microenvironment that restricts lymphocyte infiltration</w:t>
      </w:r>
      <w:r w:rsidR="00E54E6C" w:rsidRPr="00D43E7C">
        <w:fldChar w:fldCharType="begin"/>
      </w:r>
      <w:r w:rsidR="004A5394" w:rsidRPr="00D43E7C">
        <w:instrText xml:space="preserve"> ADDIN ZOTERO_ITEM CSL_CITATION {"citationID":"jZeBFlxR","properties":{"unsorted":false,"formattedCitation":"(66,67)","plainCitation":"(66,67)","noteIndex":0},"citationItems":[{"id":439,"uris":["http://zotero.org/users/local/ca53qki6/items/IKC24GN4"],"itemData":{"id":439,"type":"article-journal","abstract":"Abstract\n            Immune evasion represents a significant challenge in oncology. It allows tumors to evade immune surveillance and destruction, thereby complicating therapeutic interventions and contributing to suboptimal patient outcomes. This review addresses the critical need to understand how cancers evade immune surveillance. It aims to provide a comprehensive overview of strategies of tumors to escape immune detection by examining tumor-induced immune suppression, immune checkpoint regulation, and genetic and epigenetic influences. Moreover, it explores the dynamic role of the tumor microenvironment (TME) in fostering immune resistance and highlights the impact of metabolic reprogramming on immune suppression. Additionally, this review focuses on how tumor heterogeneity influences immune evasion and discusses the limitations of current immunotherapies. The role of key signaling pathways, including programmed cell death protein 1/programmed cell death ligand 1 (PD-1/PD-L1), cytotoxic T-lymphocyte–associated antigen 4 (CTLA-4), transforming growth factor-β (TGF-β), nuclear factor kappa-light-chain-enhancer of activated B cells (NF-κB), and cyclic GMP-AMP synthase-stimulator of interferon genes (cGAS–STING) is analyzed to elucidate their contributions to immune escape. Emphasizing the complexities of immune evasion, this review underscores the importance of personalized approaches and the integration of multi-omics data to combat therapeutic resistance. Furthermore, it discusses novel and emerging therapeutic strategies, such as bispecific antibodies, oncolytic viruses, and nanotechnology-driven immunotherapies, showcasing innovative avenues in cancer treatment. The significance of this review lies in its potential to guide future research and innovations in immunotherapy, ultimately improving patient outcomes and advancing our understanding of cancer immunology.","container-title":"Signal Transduction and Targeted Therapy","DOI":"10.1038/s41392-025-02280-1","ISSN":"2059-3635","issue":"1","journalAbbreviation":"Sig Transduct Target Ther","language":"en","page":"227","source":"DOI.org (Crossref)","title":"Immune evasion in cancer: mechanisms and cutting-edge therapeutic approaches","title-short":"Immune evasion in cancer","volume":"10","author":[{"family":"Tufail","given":"Muhammad"},{"family":"Jiang","given":"Can-Hua"},{"family":"Li","given":"Ning"}],"issued":{"date-parts":[["2025",7,31]]}}},{"id":441,"uris":["http://zotero.org/users/local/ca53qki6/items/JELBW7YE"],"itemData":{"id":441,"type":"article-journal","container-title":"Cell","DOI":"10.1016/j.cell.2018.09.006","ISSN":"00928674","issue":"4","journalAbbreviation":"Cell","language":"en","page":"984-997.e24","source":"DOI.org (Crossref)","title":"A Cancer Cell Program Promotes T Cell Exclusion and Resistance to Checkpoint Blockade","volume":"175","author":[{"family":"Jerby-Arnon","given":"Livnat"},{"family":"Shah","given":"Parin"},{"family":"Cuoco","given":"Michael S."},{"family":"Rodman","given":"Christopher"},{"family":"Su","given":"Mei-Ju"},{"family":"Melms","given":"Johannes C."},{"family":"Leeson","given":"Rachel"},{"family":"Kanodia","given":"Abhay"},{"family":"Mei","given":"Shaolin"},{"family":"Lin","given":"Jia-Ren"},{"family":"Wang","given":"Shu"},{"family":"Rabasha","given":"Bokang"},{"family":"Liu","given":"David"},{"family":"Zhang","given":"Gao"},{"family":"Margolais","given":"Claire"},{"family":"Ashenberg","given":"Orr"},{"family":"Ott","given":"Patrick A."},{"family":"Buchbinder","given":"Elizabeth I."},{"family":"Haq","given":"Rizwan"},{"family":"Hodi","given":"F. Stephen"},{"family":"Boland","given":"Genevieve M."},{"family":"Sullivan","given":"Ryan J."},{"family":"Frederick","given":"Dennie T."},{"family":"Miao","given":"Benchun"},{"family":"Moll","given":"Tabea"},{"family":"Flaherty","given":"Keith T."},{"family":"Herlyn","given":"Meenhard"},{"family":"Jenkins","given":"Russell W."},{"family":"Thummalapalli","given":"Rohit"},{"family":"Kowalczyk","given":"Monika S."},{"family":"Cañadas","given":"Israel"},{"family":"Schilling","given":"Bastian"},{"family":"Cartwright","given":"Adam N.R."},{"family":"Luoma","given":"Adrienne M."},{"family":"Malu","given":"Shruti"},{"family":"Hwu","given":"Patrick"},{"family":"Bernatchez","given":"Chantale"},{"family":"Forget","given":"Marie-Andrée"},{"family":"Barbie","given":"David A."},{"family":"Shalek","given":"Alex K."},{"family":"Tirosh","given":"Itay"},{"family":"Sorger","given":"Peter K."},{"family":"Wucherpfennig","given":"Kai"},{"family":"Van Allen","given":"Eliezer M."},{"family":"Schadendorf","given":"Dirk"},{"family":"Johnson","given":"Bruce E."},{"family":"Rotem","given":"Asaf"},{"family":"Rozenblatt-Rosen","given":"Orit"},{"family":"Garraway","given":"Levi A."},{"family":"Yoon","given":"Charles H."},{"family":"Izar","given":"Benjamin"},{"family":"Regev","given":"Aviv"}],"issued":{"date-parts":[["2018",11]]}}}],"schema":"https://github.com/citation-style-language/schema/raw/master/csl-citation.json"} </w:instrText>
      </w:r>
      <w:r w:rsidR="00E54E6C" w:rsidRPr="00D43E7C">
        <w:fldChar w:fldCharType="separate"/>
      </w:r>
      <w:r w:rsidR="004A5394" w:rsidRPr="00D43E7C">
        <w:rPr>
          <w:rFonts w:ascii="Calibri" w:hAnsi="Calibri" w:cs="Calibri"/>
        </w:rPr>
        <w:t>(66,67)</w:t>
      </w:r>
      <w:r w:rsidR="00E54E6C" w:rsidRPr="00D43E7C">
        <w:fldChar w:fldCharType="end"/>
      </w:r>
      <w:r w:rsidR="00E54E6C" w:rsidRPr="00D43E7C">
        <w:t xml:space="preserve">. </w:t>
      </w:r>
      <w:r w:rsidR="00D8434A" w:rsidRPr="00D43E7C">
        <w:t>These observations are consistent with previous studies describing immune-excluded tumor microenvironments characterized by stromal remodeling and reduced cytotoxic lymphocyte infiltration</w:t>
      </w:r>
      <w:r w:rsidR="00E54E6C" w:rsidRPr="00D43E7C">
        <w:fldChar w:fldCharType="begin"/>
      </w:r>
      <w:r w:rsidR="004A5394" w:rsidRPr="00D43E7C">
        <w:instrText xml:space="preserve"> ADDIN ZOTERO_ITEM CSL_CITATION {"citationID":"QiSEPSnn","properties":{"unsorted":false,"formattedCitation":"(68,69)","plainCitation":"(68,69)","noteIndex":0},"citationItems":[{"id":443,"uris":["http://zotero.org/users/local/ca53qki6/items/D94N55AG"],"itemData":{"id":443,"type":"article-journal","abstract":"Abstract\n            Immunotherapies such as checkpoint-blocking antibodies and adoptive cell transfer are emerging as treatments for a growing number of cancers. Despite clinical activity of immunotherapies across a range of cancer types, the majority of patients fail to respond to these treatments and resistance mechanisms remain incompletely defined. Responses to immunotherapy preferentially occur in tumors with a preexisting antitumor T-cell response that can most robustly be measured via expression of dendritic cell and CD8+ T cell–associated genes. The tumor subset with high expression of this signature has been described as the T cell–“inflamed” phenotype. Segregating tumors by expression of the inflamed signature may help predict immunotherapy responsiveness. Understanding mechanisms of resistance in both the T cell–inflamed and noninflamed subsets of tumors will be critical in overcoming treatment failure and expanding the proportion of patients responding to current immunotherapies. To maximize the impact of immunotherapy drug development, pretreatment stratification of targets associated with either the T cell–inflamed or noninflamed tumor microenvironment should be employed. Similarly, biomarkers predictive of responsiveness to specific immunomodulatory therapies should guide therapy selection in a growing landscape of treatment options. Combination strategies may ultimately require converting non-T cell–inflamed tumors into T cell–inflamed tumors as a means to sensitize tumors to therapies dependent on T-cell killing. Cancer Immunol Res; 6(9); 990–1000. ©2018 AACR.","container-title":"Cancer Immunology Research","DOI":"10.1158/2326-6066.CIR-18-0277","ISSN":"2326-6066, 2326-6074","issue":"9","language":"en","page":"990-1000","source":"DOI.org (Crossref)","title":"T Cell–Inflamed versus Non-T Cell–Inflamed Tumors: A Conceptual Framework for Cancer Immunotherapy Drug Development and Combination Therapy Selection","title-short":"T Cell–Inflamed versus Non-T Cell–Inflamed Tumors","volume":"6","author":[{"family":"Trujillo","given":"Jonathan A."},{"family":"Sweis","given":"Randy F."},{"family":"Bao","given":"Riyue"},{"family":"Luke","given":"Jason J."}],"issued":{"date-parts":[["2018",9,1]]}}},{"id":444,"uris":["http://zotero.org/users/local/ca53qki6/items/PB9SBHVC"],"itemData":{"id":444,"type":"article-journal","abstract":"Abstract\n            Cancer-associated fibroblasts (CAFs) play a key role in cancer progression and treatment outcome. This study dissects the intra-tumoral diversity of CAFs in basal cell carcinoma, squamous cell carcinoma, and melanoma using molecular and spatial single-cell analysis. We identify three distinct CAF subtypes: myofibroblast-like RGS5+ CAFs, matrix CAFs (mCAFs), and immunomodulatory CAFs (iCAFs). Large-cohort tissue analysis reveals significant shifts in CAF subtype patterns with increasing malignancy. Two CAF subtypes exhibit immunomodulatory properties via different mechanisms. mCAFs sythesize extracellular matrix and may restrict T cell invasion in low-grade tumors via ensheathing tumor nests, while iCAFs are enriched in late-stage tumors, and express high levels of cytokines and chemokines to aid immune cell recruitment and activation. This is supported by the induction of an iCAF-like phenotype with immunomodulatory functions in primary healthy fibroblasts exposed to skin cancer cell secretomes. Thus, targeting CAF variants holds promise to enhance immunotherapy efficacy in skin cancers.","container-title":"Nature Communications","DOI":"10.1038/s41467-024-53908-9","ISSN":"2041-1723","issue":"1","journalAbbreviation":"Nat Commun","language":"en","page":"9678","source":"DOI.org (Crossref)","title":"Cancer-associated fibroblast subtypes modulate the tumor-immune microenvironment and are associated with skin cancer malignancy","volume":"15","author":[{"family":"Forsthuber","given":"Agnes"},{"family":"Aschenbrenner","given":"Bertram"},{"family":"Korosec","given":"Ana"},{"family":"Jacob","given":"Tina"},{"family":"Annusver","given":"Karl"},{"family":"Krajic","given":"Natalia"},{"family":"Kholodniuk","given":"Daria"},{"family":"Frech","given":"Sophie"},{"family":"Zhu","given":"Shaohua"},{"family":"Purkhauser","given":"Kim"},{"family":"Lipp","given":"Katharina"},{"family":"Werner","given":"Franziska"},{"family":"Nguyen","given":"Vy"},{"family":"Griss","given":"Johannes"},{"family":"Bauer","given":"Wolfgang"},{"family":"Soler Cardona","given":"Ana"},{"family":"Weber","given":"Benedikt"},{"family":"Weninger","given":"Wolfgang"},{"family":"Gesslbauer","given":"Bernhard"},{"family":"Staud","given":"Clement"},{"family":"Nedomansky","given":"Jakob"},{"family":"Radtke","given":"Christine"},{"family":"Wagner","given":"Stephan N."},{"family":"Petzelbauer","given":"Peter"},{"family":"Kasper","given":"Maria"},{"family":"Lichtenberger","given":"Beate M."}],"issued":{"date-parts":[["2024",11,8]]}}}],"schema":"https://github.com/citation-style-language/schema/raw/master/csl-citation.json"} </w:instrText>
      </w:r>
      <w:r w:rsidR="00E54E6C" w:rsidRPr="00D43E7C">
        <w:fldChar w:fldCharType="separate"/>
      </w:r>
      <w:r w:rsidR="004A5394" w:rsidRPr="00D43E7C">
        <w:rPr>
          <w:rFonts w:ascii="Calibri" w:hAnsi="Calibri" w:cs="Calibri"/>
        </w:rPr>
        <w:t>(68,69)</w:t>
      </w:r>
      <w:r w:rsidR="00E54E6C" w:rsidRPr="00D43E7C">
        <w:fldChar w:fldCharType="end"/>
      </w:r>
      <w:r w:rsidR="00E54E6C" w:rsidRPr="00D43E7C">
        <w:t xml:space="preserve">. </w:t>
      </w:r>
      <w:r w:rsidR="005A20E9" w:rsidRPr="00D43E7C">
        <w:t xml:space="preserve">Moreover, the observed associations between TMEM45A expression and tumor mutation burden (TMB) or microsatellite instability (MSI), particularly in LAML, COAD, and MESO, suggest that TMEM45A may have potential utility in studies investigating immunotherapy responsiveness </w:t>
      </w:r>
      <w:r w:rsidR="00E54E6C" w:rsidRPr="00D43E7C">
        <w:fldChar w:fldCharType="begin"/>
      </w:r>
      <w:r w:rsidR="004A5394" w:rsidRPr="00D43E7C">
        <w:instrText xml:space="preserve"> ADDIN ZOTERO_ITEM CSL_CITATION {"citationID":"S8gxqIue","properties":{"unsorted":false,"formattedCitation":"(70,71)","plainCitation":"(70,71)","noteIndex":0},"citationItems":[{"id":446,"uris":["http://zotero.org/users/local/ca53qki6/items/2JR2B8L2"],"itemData":{"id":446,"type":"article-journal","container-title":"Nature Genetics","DOI":"10.1038/s41588-018-0312-8","ISSN":"1061-4036, 1546-1718","issue":"2","journalAbbreviation":"Nat Genet","language":"en","page":"202-206","source":"DOI.org (Crossref)","title":"Tumor mutational load predicts survival after immunotherapy across multiple cancer types","volume":"51","author":[{"family":"Samstein","given":"Robert M."},{"family":"Lee","given":"Chung-Han"},{"family":"Shoushtari","given":"Alexander N."},{"family":"Hellmann","given":"Matthew D."},{"family":"Shen","given":"Ronglai"},{"family":"Janjigian","given":"Yelena Y."},{"family":"Barron","given":"David A."},{"family":"Zehir","given":"Ahmet"},{"family":"Jordan","given":"Emmet J."},{"family":"Omuro","given":"Antonio"},{"family":"Kaley","given":"Thomas J."},{"family":"Kendall","given":"Sviatoslav M."},{"family":"Motzer","given":"Robert J."},{"family":"Hakimi","given":"A. Ari"},{"family":"Voss","given":"Martin H."},{"family":"Russo","given":"Paul"},{"family":"Rosenberg","given":"Jonathan"},{"family":"Iyer","given":"Gopa"},{"family":"Bochner","given":"Bernard H."},{"family":"Bajorin","given":"Dean F."},{"family":"Al-Ahmadie","given":"Hikmat A."},{"family":"Chaft","given":"Jamie E."},{"family":"Rudin","given":"Charles M."},{"family":"Riely","given":"Gregory J."},{"family":"Baxi","given":"Shrujal"},{"family":"Ho","given":"Alan L."},{"family":"Wong","given":"Richard J."},{"family":"Pfister","given":"David G."},{"family":"Wolchok","given":"Jedd D."},{"family":"Barker","given":"Christopher A."},{"family":"Gutin","given":"Philip H."},{"family":"Brennan","given":"Cameron W."},{"family":"Tabar","given":"Viviane"},{"family":"Mellinghoff","given":"Ingo K."},{"family":"DeAngelis","given":"Lisa M."},{"family":"Ariyan","given":"Charlotte E."},{"family":"Lee","given":"Nancy"},{"family":"Tap","given":"William D."},{"family":"Gounder","given":"Mrinal M."},{"family":"D’Angelo","given":"Sandra P."},{"family":"Saltz","given":"Leonard"},{"family":"Stadler","given":"Zsofia K."},{"family":"Scher","given":"Howard I."},{"family":"Baselga","given":"Jose"},{"family":"Razavi","given":"Pedram"},{"family":"Klebanoff","given":"Christopher A."},{"family":"Yaeger","given":"Rona"},{"family":"Segal","given":"Neil H."},{"family":"Ku","given":"Geoffrey Y."},{"family":"DeMatteo","given":"Ronald P."},{"family":"Ladanyi","given":"Marc"},{"family":"Rizvi","given":"Naiyer A."},{"family":"Berger","given":"Michael F."},{"family":"Riaz","given":"Nadeem"},{"family":"Solit","given":"David B."},{"family":"Chan","given":"Timothy A."},{"family":"Morris","given":"Luc G. T."}],"issued":{"date-parts":[["2019",2]]}}},{"id":447,"uris":["http://zotero.org/users/local/ca53qki6/items/DWFXJ95W"],"itemData":{"id":447,"type":"article-journal","abstract":"Predicting responses to immunotherapy\n            \n              Colon cancers with loss-of-function mutations in the mismatch repair (MMR) pathway have favorable responses to PD-1 blockade immunotherapy. In a phase 2 clinical trial, Le\n              et al.\n              showed that treatment success is not just limited to colon cancer (see the Perspective by Goswami and Sharma). They found that a wide range of different cancer types with MMR deficiency also responded to PD-1 blockade. The trial included some patients with pancreatic cancer, which is one of the deadliest forms of cancer. The clinical trial is still ongoing, and around 20% of patients have so far achieved a complete response. MMR deficiency appears to be a biomarker for predicting successful treatment outcomes for several solid tumors and indicates a new therapeutic option for patients harboring MMR-deficient cancers.\n            \n            \n              Science\n              , this issue p.\n              409\n              ; see also p.\n              358\n            \n          , \n            A pan-cancer biomarker is identified that can predict successful response to cancer immunotherapy in human patients.\n          , \n            The genomes of cancers deficient in mismatch repair contain exceptionally high numbers of somatic mutations. In a proof-of-concept study, we previously showed that colorectal cancers with mismatch repair deficiency were sensitive to immune checkpoint blockade with antibodies to programmed death receptor–1 (PD-1). We have now expanded this study to evaluate the efficacy of PD-1 blockade in patients with advanced mismatch repair–deficient cancers across 12 different tumor types. Objective radiographic responses were observed in 53% of patients, and complete responses were achieved in 21% of patients. Responses were durable, with median progression-free survival and overall survival still not reached. Functional analysis in a responding patient demonstrated rapid in vivo expansion of neoantigen-specific T cell clones that were reactive to mutant neopeptides found in the tumor. These data support the hypothesis that the large proportion of mutant neoantigens in mismatch repair–deficient cancers make them sensitive to immune checkpoint blockade, regardless of the cancers’ tissue of origin.","container-title":"Science","DOI":"10.1126/science.aan6733","ISSN":"0036-8075, 1095-9203","issue":"6349","journalAbbreviation":"Science","language":"en","page":"409-413","source":"DOI.org (Crossref)","title":"Mismatch repair deficiency predicts response of solid tumors to PD-1 blockade","volume":"357","author":[{"family":"Le","given":"Dung T."},{"family":"Durham","given":"Jennifer N."},{"family":"Smith","given":"Kellie N."},{"family":"Wang","given":"Hao"},{"family":"Bartlett","given":"Bjarne R."},{"family":"Aulakh","given":"Laveet K."},{"family":"Lu","given":"Steve"},{"family":"Kemberling","given":"Holly"},{"family":"Wilt","given":"Cara"},{"family":"Luber","given":"Brandon S."},{"family":"Wong","given":"Fay"},{"family":"Azad","given":"Nilofer S."},{"family":"Rucki","given":"Agnieszka A."},{"family":"Laheru","given":"Dan"},{"family":"Donehower","given":"Ross"},{"family":"Zaheer","given":"Atif"},{"family":"Fisher","given":"George A."},{"family":"Crocenzi","given":"Todd S."},{"family":"Lee","given":"James J."},{"family":"Greten","given":"Tim F."},{"family":"Duffy","given":"Austin G."},{"family":"Ciombor","given":"Kristen K."},{"family":"Eyring","given":"Aleksandra D."},{"family":"Lam","given":"Bao H."},{"family":"Joe","given":"Andrew"},{"family":"Kang","given":"S. Peter"},{"family":"Holdhoff","given":"Matthias"},{"family":"Danilova","given":"Ludmila"},{"family":"Cope","given":"Leslie"},{"family":"Meyer","given":"Christian"},{"family":"Zhou","given":"Shibin"},{"family":"Goldberg","given":"Richard M."},{"family":"Armstrong","given":"Deborah K."},{"family":"Bever","given":"Katherine M."},{"family":"Fader","given":"Amanda N."},{"family":"Taube","given":"Janis"},{"family":"Housseau","given":"Franck"},{"family":"Spetzler","given":"David"},{"family":"Xiao","given":"Nianqing"},{"family":"Pardoll","given":"Drew M."},{"family":"Papadopoulos","given":"Nickolas"},{"family":"Kinzler","given":"Kenneth W."},{"family":"Eshleman","given":"James R."},{"family":"Vogelstein","given":"Bert"},{"family":"Anders","given":"Robert A."},{"family":"Diaz","given":"Luis A."}],"issued":{"date-parts":[["2017",7,28]]}}}],"schema":"https://github.com/citation-style-language/schema/raw/master/csl-citation.json"} </w:instrText>
      </w:r>
      <w:r w:rsidR="00E54E6C" w:rsidRPr="00D43E7C">
        <w:fldChar w:fldCharType="separate"/>
      </w:r>
      <w:r w:rsidR="004A5394" w:rsidRPr="00D43E7C">
        <w:rPr>
          <w:rFonts w:ascii="Calibri" w:hAnsi="Calibri" w:cs="Calibri"/>
        </w:rPr>
        <w:t>(70,71)</w:t>
      </w:r>
      <w:r w:rsidR="00E54E6C" w:rsidRPr="00D43E7C">
        <w:fldChar w:fldCharType="end"/>
      </w:r>
      <w:r w:rsidR="00E54E6C" w:rsidRPr="00D43E7C">
        <w:t xml:space="preserve">. </w:t>
      </w:r>
      <w:r w:rsidR="00343095" w:rsidRPr="00D43E7C">
        <w:t xml:space="preserve">Elevated TMEM45A expression was consistently associated with broad-spectrum drug resistance, particularly to the histone deacetylase (HDAC) inhibitor </w:t>
      </w:r>
      <w:proofErr w:type="spellStart"/>
      <w:r w:rsidR="005C281E" w:rsidRPr="00D43E7C">
        <w:t>V</w:t>
      </w:r>
      <w:r w:rsidR="00343095" w:rsidRPr="00D43E7C">
        <w:t>orinostat</w:t>
      </w:r>
      <w:proofErr w:type="spellEnd"/>
      <w:r w:rsidR="00343095" w:rsidRPr="00D43E7C">
        <w:t>, across both the GDSC and CTRP datasets.</w:t>
      </w:r>
      <w:r w:rsidR="00583BEE" w:rsidRPr="00D43E7C">
        <w:t xml:space="preserve"> </w:t>
      </w:r>
      <w:r w:rsidR="00E57CE8" w:rsidRPr="00D43E7C">
        <w:t>The consistency of these findings across two independent pharmacogenomic datasets strengthens the evidence for an association between elevated TMEM45A expression and reduced sensitivity to HDAC inhibitors</w:t>
      </w:r>
      <w:r w:rsidR="00E54E6C" w:rsidRPr="00D43E7C">
        <w:fldChar w:fldCharType="begin"/>
      </w:r>
      <w:r w:rsidR="004A5394" w:rsidRPr="00D43E7C">
        <w:instrText xml:space="preserve"> ADDIN ZOTERO_ITEM CSL_CITATION {"citationID":"NLRiEUr8","properties":{"unsorted":false,"formattedCitation":"(72,73)","plainCitation":"(72,73)","noteIndex":0},"citationItems":[{"id":448,"uris":["http://zotero.org/users/local/ca53qki6/items/32RLPI4U"],"itemData":{"id":448,"type":"article-journal","container-title":"Epigenomics","DOI":"10.2217/epi.15.118","ISSN":"1750-1911, 1750-192X","issue":"3","journalAbbreviation":"Epigenomics","language":"en","page":"415-428","source":"DOI.org (Crossref)","title":"Histone Deacetylase Inhibitors as Immunomodulators in Cancer Therapeutics","volume":"8","author":[{"family":"Shen","given":"Li"},{"family":"Orillion","given":"Ashley"},{"family":"Pili","given":"Roberto"}],"issued":{"date-parts":[["2016",3]]}}},{"id":449,"uris":["http://zotero.org/users/local/ca53qki6/items/EJ5A3YI7"],"itemData":{"id":449,"type":"article-journal","container-title":"Nature","DOI":"10.1038/s41586-019-1730-1","ISSN":"0028-0836, 1476-4687","issue":"7782","journalAbbreviation":"Nature","language":"en","page":"299-309","source":"DOI.org (Crossref)","title":"A view on drug resistance in cancer","volume":"575","author":[{"family":"Vasan","given":"Neil"},{"family":"Baselga","given":"José"},{"family":"Hyman","given":"David M."}],"issued":{"date-parts":[["2019",11,14]]}}}],"schema":"https://github.com/citation-style-language/schema/raw/master/csl-citation.json"} </w:instrText>
      </w:r>
      <w:r w:rsidR="00E54E6C" w:rsidRPr="00D43E7C">
        <w:fldChar w:fldCharType="separate"/>
      </w:r>
      <w:r w:rsidR="004A5394" w:rsidRPr="00D43E7C">
        <w:rPr>
          <w:rFonts w:ascii="Calibri" w:hAnsi="Calibri" w:cs="Calibri"/>
        </w:rPr>
        <w:t>(72,73)</w:t>
      </w:r>
      <w:r w:rsidR="00E54E6C" w:rsidRPr="00D43E7C">
        <w:fldChar w:fldCharType="end"/>
      </w:r>
      <w:r w:rsidR="00E54E6C" w:rsidRPr="00D43E7C">
        <w:t xml:space="preserve">. </w:t>
      </w:r>
      <w:r w:rsidR="005C22DC" w:rsidRPr="00D43E7C">
        <w:t xml:space="preserve">Conversely, elevated TMEM45A expression was associated with increased sensitivity to </w:t>
      </w:r>
      <w:r w:rsidR="00381547" w:rsidRPr="00D43E7C">
        <w:t>D</w:t>
      </w:r>
      <w:r w:rsidR="005C22DC" w:rsidRPr="00D43E7C">
        <w:t xml:space="preserve">ocetaxel, a microtubule-stabilizing agent, consistent with previous studies indicating that specific transmembrane proteins influence microtubule dynamics and </w:t>
      </w:r>
      <w:r w:rsidR="005C22DC" w:rsidRPr="00D43E7C">
        <w:lastRenderedPageBreak/>
        <w:t>enhance taxane sensitivity</w:t>
      </w:r>
      <w:r w:rsidR="00E54E6C" w:rsidRPr="00D43E7C">
        <w:fldChar w:fldCharType="begin"/>
      </w:r>
      <w:r w:rsidR="004A5394" w:rsidRPr="00D43E7C">
        <w:instrText xml:space="preserve"> ADDIN ZOTERO_ITEM CSL_CITATION {"citationID":"TDoKr7SJ","properties":{"unsorted":false,"formattedCitation":"(74,75)","plainCitation":"(74,75)","noteIndex":0},"citationItems":[{"id":451,"uris":["http://zotero.org/users/local/ca53qki6/items/77GGCBHX"],"itemData":{"id":451,"type":"article-journal","container-title":"International Journal of Molecular Medicine","DOI":"10.3892/ijmm.2025.5660","ISSN":"1107-3756, 1791-244X","issue":"6","journalAbbreviation":"Int J Mol Med","page":"1-28","source":"DOI.org (Crossref)","title":"Research progress on TMEM proteins in cancer progression and chemoresistance (Review)","volume":"56","author":[{"family":"Shi","given":"Ji"},{"family":"Zheng","given":"Duo"},{"family":"Yao","given":"Bing"},{"family":"Liu","given":"Qiang"},{"family":"Xu","given":"Huizhe"},{"family":"Piao","given":"Haozhe"}],"issued":{"date-parts":[["2025",10,10]]}}},{"id":453,"uris":["http://zotero.org/users/local/ca53qki6/items/NIXBIS4I"],"itemData":{"id":453,"type":"article-journal","abstract":"Cancer cells evolve to be refractory to the intrinsic programmed cell death mechanisms, which ensure cellular tissue homeostasis in physiological conditions. Chemotherapy using cytotoxic drugs seeks to eliminate cancer cells but spare non-cancerous host cells by exploring a likely subtle difference between malignant and benign cells. Presumably, chemotherapy agents achieve efficacy by triggering programmed cell death machineries in cancer cells. Currently, many major solid tumors are treated with chemotherapy composed of a combination of platinum agents and taxanes. Platinum agents, largely cis-platin, carboplatin, and oxaliplatin, are DNA damaging agents that covalently form DNA addicts, triggering DNA repair response pathways. Taxanes, including paclitaxel, docetaxel, and cabazitaxel, are microtubule stabilizing drugs which are often very effective in purging cancer cells in clinical settings. Generally, it is thought that the stabilization of microtubules by taxanes leads to mitotic arrest, mitotic catastrophe, and the triggering of apoptotic programmed cell death. However, the precise mechanism(s) of how mitotic arrest and catastrophe activate the caspase pathway has not been established. Here, we briefly review literature on the involvement of potential cell death mechanisms in cancer therapy. These include the classical caspase-mediated apoptotic programmed cell death, necroptosis mediated by MLKL, and pore forming mechanisms in immune cells, etc. In particular, we discuss a newly recognized mechanism of cell death in taxane-treatment of cancer cells that involves micronucleation and the irreversible rupture of the nuclear membrane. Since cancer cells are commonly retarded in responding to programmed cell death signaling, stabilized microtubule bundle-induced micronucleation and nuclear membrane rupture, rather than triggering apoptosis, may be a key mechanism accounting for the success of taxanes as anti-cancer agents.","container-title":"Frontiers in Pharmacology","DOI":"10.3389/fphar.2023.1338633","ISSN":"1663-9812","journalAbbreviation":"Front. Pharmacol.","page":"1338633","source":"DOI.org (Crossref)","title":"Cell death in cancer chemotherapy using taxanes","volume":"14","author":[{"family":"Xu","given":"Ana P."},{"family":"Xu","given":"Lucy B."},{"family":"Smith","given":"Elizabeth R."},{"family":"Fleishman","given":"Joshua S."},{"family":"Chen","given":"Zhe-Sheng"},{"family":"Xu","given":"Xiang-Xi"}],"issued":{"date-parts":[["2024",1,5]]}}}],"schema":"https://github.com/citation-style-language/schema/raw/master/csl-citation.json"} </w:instrText>
      </w:r>
      <w:r w:rsidR="00E54E6C" w:rsidRPr="00D43E7C">
        <w:fldChar w:fldCharType="separate"/>
      </w:r>
      <w:r w:rsidR="004A5394" w:rsidRPr="00D43E7C">
        <w:rPr>
          <w:rFonts w:ascii="Calibri" w:hAnsi="Calibri" w:cs="Calibri"/>
        </w:rPr>
        <w:t>(74,75)</w:t>
      </w:r>
      <w:r w:rsidR="00E54E6C" w:rsidRPr="00D43E7C">
        <w:fldChar w:fldCharType="end"/>
      </w:r>
      <w:r w:rsidR="00E54E6C" w:rsidRPr="00D43E7C">
        <w:t xml:space="preserve">. </w:t>
      </w:r>
      <w:r w:rsidR="00EB064D" w:rsidRPr="00D43E7C">
        <w:t xml:space="preserve">Collectively, these findings support TMEM45A </w:t>
      </w:r>
      <w:r w:rsidR="00095243">
        <w:t>associated with</w:t>
      </w:r>
      <w:r w:rsidR="00EB064D" w:rsidRPr="00D43E7C">
        <w:t xml:space="preserve"> </w:t>
      </w:r>
      <w:r w:rsidR="009913A6">
        <w:t>pharmacogenomics</w:t>
      </w:r>
      <w:r w:rsidR="00EB064D" w:rsidRPr="00D43E7C">
        <w:t xml:space="preserve"> that may assist future patient stratification according to therapeutic response, pending experimental and clinical validation.</w:t>
      </w:r>
      <w:r w:rsidR="004421D2">
        <w:t xml:space="preserve"> </w:t>
      </w:r>
    </w:p>
    <w:p w14:paraId="0BB9F03D" w14:textId="3BA76454" w:rsidR="00F9695B" w:rsidRDefault="00F9695B" w:rsidP="00941F3E">
      <w:pPr>
        <w:jc w:val="both"/>
      </w:pPr>
      <w:r>
        <w:rPr>
          <w:noProof/>
        </w:rPr>
        <w:drawing>
          <wp:inline distT="0" distB="0" distL="0" distR="0" wp14:anchorId="1FC0AC3B" wp14:editId="42AB6B46">
            <wp:extent cx="5943600" cy="3125470"/>
            <wp:effectExtent l="0" t="0" r="0" b="0"/>
            <wp:docPr id="14078107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10787" name="Picture 14078107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25470"/>
                    </a:xfrm>
                    <a:prstGeom prst="rect">
                      <a:avLst/>
                    </a:prstGeom>
                  </pic:spPr>
                </pic:pic>
              </a:graphicData>
            </a:graphic>
          </wp:inline>
        </w:drawing>
      </w:r>
    </w:p>
    <w:p w14:paraId="15409880" w14:textId="77777777" w:rsidR="00F9695B" w:rsidRPr="008C6346" w:rsidRDefault="00F9695B" w:rsidP="00F9695B">
      <w:pPr>
        <w:jc w:val="both"/>
        <w:rPr>
          <w:b/>
          <w:bCs/>
        </w:rPr>
      </w:pPr>
      <w:r w:rsidRPr="008C6346">
        <w:rPr>
          <w:b/>
          <w:bCs/>
        </w:rPr>
        <w:t>Figure 15: Mechanistic model of TMEM45A-mediated oncogenic progression across human cancers.</w:t>
      </w:r>
      <w:r>
        <w:rPr>
          <w:b/>
          <w:bCs/>
        </w:rPr>
        <w:t xml:space="preserve"> </w:t>
      </w:r>
      <w:r w:rsidRPr="008C6346">
        <w:t xml:space="preserve">Integrated multi-omics analyses suggest that promoter DNA hypomethylation contributes to TMEM45A overexpression, which is associated with multiple oncogenic processes, including hypoxia adaptation, epithelial–mesenchymal transition (EMT), enhanced proliferation, migration, invasion, and poor clinical outcomes. Elevated TMEM45A expression is further associated with an immune-excluded tumor microenvironment characterized by increased infiltration of cancer-associated fibroblasts (CAFs), stromal cells, and M0/M1/M2 macrophages, accompanied by reduced CD8⁺ T-cell and activated natural killer (NK)-cell infiltration. Pharmacogenomic analyses indicate an association between high TMEM45A expression and reduced sensitivity to </w:t>
      </w:r>
      <w:proofErr w:type="spellStart"/>
      <w:r w:rsidRPr="008C6346">
        <w:t>vorinostat</w:t>
      </w:r>
      <w:proofErr w:type="spellEnd"/>
      <w:r w:rsidRPr="008C6346">
        <w:t xml:space="preserve"> but increased sensitivity to docetaxel. Integrated STRING protein–protein interaction and GEPIA2 co-expression analyses identified TMEM189 as the principal candidate functional partner of TMEM45A. Functional enrichment analyses further associated the TMEM45A-centered network with IL-17 signaling, p53 signaling, cornified envelope formation, keratinization, membrane organization, and epithelial differentiation. This schematic summarizes the proposed biological model generated from integrated transcriptomic, proteomic, epigenetic, immunological, pharmacogenomic, and single-cell analyses. Dashed arrows indicate inferred or enrichment-based associations that require experimental validation.</w:t>
      </w:r>
    </w:p>
    <w:p w14:paraId="533E6960" w14:textId="77777777" w:rsidR="00F9695B" w:rsidRDefault="00F9695B" w:rsidP="00941F3E">
      <w:pPr>
        <w:jc w:val="both"/>
      </w:pPr>
    </w:p>
    <w:p w14:paraId="569653E9" w14:textId="23F77B4B" w:rsidR="0085444B" w:rsidRDefault="003A6C71" w:rsidP="00941F3E">
      <w:pPr>
        <w:jc w:val="both"/>
      </w:pPr>
      <w:r w:rsidRPr="003A6C71">
        <w:lastRenderedPageBreak/>
        <w:t>This study has several strengths, including its integrative multi-omics design and the systematic analysis of multiple complementary public cancer datasets.</w:t>
      </w:r>
      <w:r w:rsidR="00253C4A">
        <w:t xml:space="preserve"> </w:t>
      </w:r>
      <w:r w:rsidR="005A51B1" w:rsidRPr="00D43E7C">
        <w:t>By integrating bulk transcriptomic data with single-cell RNA sequencing datasets from TISCH2, this study provides cell type-specific characterization of TMEM45A expression across epithelial, stromal, and myeloid compartments of the tumor microenvironment, thereby complementing bulk transcriptomic observations</w:t>
      </w:r>
      <w:r w:rsidR="00A23121" w:rsidRPr="00D43E7C">
        <w:fldChar w:fldCharType="begin"/>
      </w:r>
      <w:r w:rsidR="004A5394" w:rsidRPr="00D43E7C">
        <w:instrText xml:space="preserve"> ADDIN ZOTERO_ITEM CSL_CITATION {"citationID":"I2GMxKn0","properties":{"unsorted":false,"formattedCitation":"(76,77)","plainCitation":"(76,77)","noteIndex":0},"citationItems":[{"id":455,"uris":["http://zotero.org/users/local/ca53qki6/items/YFGWYPG3"],"itemData":{"id":455,"type":"article-journal","abstract":"Non-Small Cell Lung Cancer (NSCLC) is a disease with high morbidity and mortality, which has sex-related differences in prognosis and immunotherapy efficacy. However, the difference in the mechanisms remains unclear. Macrophages, characterized by high plasticity and heterogeneity, act as one of the key cells that exert anti-tumor effects in the tumor microenvironment (TME) and play a complicated role in the process of tumor progression. To elucidate the subtype composition and functional heterogeneity of tumor-associated macrophages (TAMs) in NSCLC and further compare the sex-mediated differences, we conducted a single-cell level analysis in early-stage smoking NSCLC patients, combined with ssGSEA analysis, pseudotime ordering, and SCENIC analysis. We found two universally presented immune-suppressive TAMs with different functional and metabolic characteristics in the TME of NSCLC. Specifically, CCL18+ macrophages exerted immune-suppressive effects by inhibiting the production of inflammatory factors and manifested high levels of fatty acid oxidative phosphorylation metabolism. Conversely, the main metabolism pathway for SPP1+ macrophage was glycolysis which contributed to tumor metastasis by promoting angiogenesis and matrix remodeling. In terms of the differentially expressed genes, the complement gene C1QC and the matrix remodeling relevant genes FN1 and SPP1 were differentially expressed in the TAMs between sexes, of which the male upregulated SPP1 showed the potential as an ideal target for adjuvant immunotherapy and improving the efficacy of immunotherapy. According to the early-stage TCGA-NSCLC cohort, high expression of the above three genes in immune cells were associated with poor prognosis and acted as independent prognostic factors. Moreover, through verification at the transcription factor, transcriptome, and protein levels, we found that TAMs from women showed stronger immunogenicity with higher interferon-producing and antigen-presenting ability, while men-derived TAMs upregulated the PPARs and matrix remodeling related pathways, thus were more inclined to be immunosuppressive. Deconstruction of the TAMs at the single-cell level deepens our understanding of the mechanism for tumor occurrence and progress, which could be helpful to achieve the precise sex-specific tumor treatment sooner.","container-title":"Frontiers in Immunology","DOI":"10.3389/fimmu.2021.756722","ISSN":"1664-3224","journalAbbreviation":"Front. Immunol.","page":"756722","source":"DOI.org (Crossref)","title":"Single-Cell RNA Sequencing Reveals the Heterogeneity of Tumor-Associated Macrophage in Non-Small Cell Lung Cancer and Differences Between Sexes","volume":"12","author":[{"family":"Yang","given":"Qi"},{"family":"Zhang","given":"Hongman"},{"family":"Wei","given":"Ting"},{"family":"Lin","given":"Anqi"},{"family":"Sun","given":"Yueqin"},{"family":"Luo","given":"Peng"},{"family":"Zhang","given":"Jian"}],"issued":{"date-parts":[["2021",11,5]]}}},{"id":457,"uris":["http://zotero.org/users/local/ca53qki6/items/R8ZES8Q4"],"itemData":{"id":457,"type":"article-journal","container-title":"Nature Reviews Immunology","DOI":"10.1038/nri.2017.76","ISSN":"1474-1733, 1474-1741","issue":"1","journalAbbreviation":"Nat Rev Immunol","language":"en","page":"35-45","source":"DOI.org (Crossref)","title":"Single-cell RNA sequencing to explore immune cell heterogeneity","volume":"18","author":[{"family":"Papalexi","given":"Efthymia"},{"family":"Satija","given":"Rahul"}],"issued":{"date-parts":[["2018",1]]}}}],"schema":"https://github.com/citation-style-language/schema/raw/master/csl-citation.json"} </w:instrText>
      </w:r>
      <w:r w:rsidR="00A23121" w:rsidRPr="00D43E7C">
        <w:fldChar w:fldCharType="separate"/>
      </w:r>
      <w:r w:rsidR="004A5394" w:rsidRPr="00D43E7C">
        <w:rPr>
          <w:rFonts w:ascii="Calibri" w:hAnsi="Calibri" w:cs="Calibri"/>
        </w:rPr>
        <w:t>(76,77)</w:t>
      </w:r>
      <w:r w:rsidR="00A23121" w:rsidRPr="00D43E7C">
        <w:fldChar w:fldCharType="end"/>
      </w:r>
      <w:r w:rsidR="00A23121" w:rsidRPr="00D43E7C">
        <w:t xml:space="preserve">. </w:t>
      </w:r>
      <w:r w:rsidR="00B41814" w:rsidRPr="00D43E7C">
        <w:t>Integration of transcriptomic findings with CPTAC proteomic data and Human Protein Atlas immunohistochemistry provided orthogonal validation of TMEM45A expression, increasing confidence in the observed expression patterns across selected cancer types</w:t>
      </w:r>
      <w:r w:rsidR="00A23121" w:rsidRPr="00D43E7C">
        <w:fldChar w:fldCharType="begin"/>
      </w:r>
      <w:r w:rsidR="004A5394" w:rsidRPr="00D43E7C">
        <w:instrText xml:space="preserve"> ADDIN ZOTERO_ITEM CSL_CITATION {"citationID":"xuygZ5qb","properties":{"unsorted":false,"formattedCitation":"(78)","plainCitation":"(78)","noteIndex":0},"citationItems":[{"id":458,"uris":["http://zotero.org/users/local/ca53qki6/items/5EDZRIAA"],"itemData":{"id":458,"type":"article-journal","container-title":"Cell","DOI":"10.1016/j.cell.2019.10.007","ISSN":"00928674","issue":"4","journalAbbreviation":"Cell","language":"en","page":"964-983.e31","source":"DOI.org (Crossref)","title":"Integrated Proteogenomic Characterization of Clear Cell Renal Cell Carcinoma","volume":"179","author":[{"family":"Clark","given":"David J."},{"family":"Dhanasekaran","given":"Saravana M."},{"family":"Petralia","given":"Francesca"},{"family":"Pan","given":"Jianbo"},{"family":"Song","given":"Xiaoyu"},{"family":"Hu","given":"Yingwei"},{"family":"Da Veiga Leprevost","given":"Felipe"},{"family":"Reva","given":"Boris"},{"family":"Lih","given":"Tung-Shing M."},{"family":"Chang","given":"Hui-Yin"},{"family":"Ma","given":"Weiping"},{"family":"Huang","given":"Chen"},{"family":"Ricketts","given":"Christopher J."},{"family":"Chen","given":"Lijun"},{"family":"Krek","given":"Azra"},{"family":"Li","given":"Yize"},{"family":"Rykunov","given":"Dmitry"},{"family":"Li","given":"Qing Kay"},{"family":"Chen","given":"Lin S."},{"family":"Ozbek","given":"Umut"},{"family":"Vasaikar","given":"Suhas"},{"family":"Wu","given":"Yige"},{"family":"Yoo","given":"Seungyeul"},{"family":"Chowdhury","given":"Shrabanti"},{"family":"Wyczalkowski","given":"Matthew A."},{"family":"Ji","given":"Jiayi"},{"family":"Schnaubelt","given":"Michael"},{"family":"Kong","given":"Andy"},{"family":"Sethuraman","given":"Sunantha"},{"family":"Avtonomov","given":"Dmitry M."},{"family":"Ao","given":"Minghui"},{"family":"Colaprico","given":"Antonio"},{"family":"Cao","given":"Song"},{"family":"Cho","given":"Kyung-Cho"},{"family":"Kalayci","given":"Selim"},{"family":"Ma","given":"Shiyong"},{"family":"Liu","given":"Wenke"},{"family":"Ruggles","given":"Kelly"},{"family":"Calinawan","given":"Anna"},{"family":"Gümüş","given":"Zeynep H."},{"family":"Geiszler","given":"Daniel"},{"family":"Kawaler","given":"Emily"},{"family":"Teo","given":"Guo Ci"},{"family":"Wen","given":"Bo"},{"family":"Zhang","given":"Yuping"},{"family":"Keegan","given":"Sarah"},{"family":"Li","given":"Kai"},{"family":"Chen","given":"Feng"},{"family":"Edwards","given":"Nathan"},{"family":"Pierorazio","given":"Phillip M."},{"family":"Chen","given":"Xi Steven"},{"family":"Pavlovich","given":"Christian P."},{"family":"Hakimi","given":"A. Ari"},{"family":"Brominski","given":"Gabriel"},{"family":"Hsieh","given":"James J."},{"family":"Antczak","given":"Andrzej"},{"family":"Omelchenko","given":"Tatiana"},{"family":"Lubinski","given":"Jan"},{"family":"Wiznerowicz","given":"Maciej"},{"family":"Linehan","given":"W. Marston"},{"family":"Kinsinger","given":"Christopher R."},{"family":"Thiagarajan","given":"Mathangi"},{"family":"Boja","given":"Emily S."},{"family":"Mesri","given":"Mehdi"},{"family":"Hiltke","given":"Tara"},{"family":"Robles","given":"Ana I."},{"family":"Rodriguez","given":"Henry"},{"family":"Qian","given":"Jiang"},{"family":"Fenyö","given":"David"},{"family":"Zhang","given":"Bing"},{"family":"Ding","given":"Li"},{"family":"Schadt","given":"Eric"},{"family":"Chinnaiyan","given":"Arul M."},{"family":"Zhang","given":"Zhen"},{"family":"Omenn","given":"Gilbert S."},{"family":"Cieslik","given":"Marcin"},{"family":"Chan","given":"Daniel W."},{"family":"Nesvizhskii","given":"Alexey I."},{"family":"Wang","given":"Pei"},{"family":"Zhang","given":"Hui"},{"family":"Hashimi","given":"Abdul Samad"},{"family":"Pico","given":"Alexander R."},{"family":"Karpova","given":"Alla"},{"family":"Charamut","given":"Alyssa"},{"family":"Paulovich","given":"Amanda G."},{"family":"Perou","given":"Amy M."},{"family":"Malovannaya","given":"Anna"},{"family":"Marrero-Oliveras","given":"Annette"},{"family":"Agarwal","given":"Anupriya"},{"family":"Hindenach","given":"Barbara"},{"family":"Pruetz","given":"Barbara"},{"family":"Kim","given":"Beom-Jun"},{"family":"Druker","given":"Brian J."},{"family":"Newton","given":"Chelsea J."},{"family":"Birger","given":"Chet"},{"family":"Jones","given":"Corbin D."},{"family":"Tognon","given":"Cristina"},{"family":"Mani","given":"D.R."},{"family":"Valley","given":"Dana R."},{"family":"Rohrer","given":"Daniel C."},{"family":"Zhou","given":"Daniel C."},{"family":"Tansil","given":"Darlene"},{"family":"Chesla","given":"David"},{"family":"Heiman","given":"David"},{"family":"Wheeler","given":"David"},{"family":"Tan","given":"Donghui"},{"family":"Chan","given":"Doug"},{"family":"Demir","given":"Emek"},{"family":"Malc","given":"Ewa"},{"family":"Modugno","given":"Francesmary"},{"family":"Getz","given":"Gaddy"},{"family":"Hostetter","given":"Galen"},{"family":"Wilson","given":"George D."},{"family":"Hart","given":"Gerald W."},{"family":"Zhu","given":"Heng"},{"family":"Liu","given":"Hongwei"},{"family":"Culpepper","given":"Houston"},{"family":"Sun","given":"Hua"},{"family":"Zhou","given":"Hua"},{"family":"Day","given":"Jacob"},{"family":"Suh","given":"James"},{"family":"Huang","given":"Jasmine"},{"family":"McDermott","given":"Jason"},{"family":"Whiteaker","given":"Jeffrey R."},{"family":"Tyner","given":"Jeffrey W."},{"family":"Eschbacher","given":"Jennifer"},{"family":"Chen","given":"Jin"},{"family":"McGee","given":"John"},{"family":"Zhu","given":"Jun"},{"family":"Ketchum","given":"Karen A."},{"family":"Rodland","given":"Karin D."},{"family":"Clauser","given":"Karl"},{"family":"Robinson","given":"Karna"},{"family":"Krug","given":"Karsten"},{"family":"Hoadley","given":"Katherine A."},{"family":"Um","given":"Ki Sung"},{"family":"Elburn","given":"Kim"},{"family":"Holloway","given":"Kimberly"},{"family":"Wang","given":"Liang-Bo"},{"family":"Blumenberg","given":"Lili"},{"family":"Hannick","given":"Linda"},{"family":"Qi","given":"Liqun"},{"family":"Sokoll","given":"Lori J."},{"family":"Cornwell","given":"MacIntosh"},{"family":"Loriaux","given":"Marc"},{"family":"Domagalski","given":"Marcin J."},{"family":"Gritsenko","given":"Marina A."},{"family":"Anderson","given":"Matthew"},{"family":"Monroe","given":"Matthew E."},{"family":"Ellis","given":"Matthew J."},{"family":"Dyer","given":"Maureen"},{"family":"Anurag","given":"Meenakshi"},{"family":"Burke","given":"Meghan C."},{"family":"Borucki","given":"Melissa"},{"family":"Gillette","given":"Michael A."},{"family":"Birrer","given":"Michael J."},{"family":"Lewis","given":"Michael"},{"family":"Ittmann","given":"Michael M."},{"family":"Smith","given":"Michael"},{"family":"Vernon","given":"Michael"},{"family":"Chaikin","given":"Michelle"},{"family":"Chheda","given":"Milan G."},{"family":"Khan","given":"Munziba"},{"family":"Roche","given":"Nancy"},{"family":"Edwards","given":"Nathan J."},{"family":"Vatanian","given":"Negin"},{"family":"Tignor","given":"Nicole"},{"family":"Beckmann","given":"Noam"},{"family":"Grady","given":"Pamela"},{"family":"Castro","given":"Patricia"},{"family":"Piehowski","given":"Paul"},{"family":"McGarvey","given":"Peter B."},{"family":"Mieczkowski","given":"Piotr"},{"family":"Hariharan","given":"Pushpa"},{"family":"Gao","given":"Qingsong"},{"family":"Dhir","given":"Rajiv"},{"family":"Kothadia","given":"Ramani Bhupendra"},{"family":"Thangudu","given":"Ratna R."},{"family":"Montgomery","given":"Rebecca"},{"family":"Jayasinghe","given":"Reyka G."},{"family":"Smith","given":"Richard D."},{"family":"Edwards","given":"Robert"},{"family":"Zelt","given":"Robert"},{"family":"Bremner","given":"Ross"},{"family":"Liu","given":"Ruiyang"},{"family":"Hong","given":"Runyu"},{"family":"Mareedu","given":"Sailaja"},{"family":"Payne","given":"Samuel H."},{"family":"Cottingham","given":"Sandra"},{"family":"Markey","given":"Sanford P."},{"family":"Jewell","given":"Scott D."},{"family":"Patel","given":"Shalin"},{"family":"Satpathy","given":"Shankha"},{"family":"Richey","given":"Shannon"},{"family":"Davies","given":"Sherri R."},{"family":"Cai","given":"Shuang"},{"family":"Boca","given":"Simina M."},{"family":"Patil","given":"Snehal"},{"family":"Sengupta","given":"Sohini"},{"family":"Carter","given":"Sonya"},{"family":"Gabriel","given":"Stacey"},{"family":"Thomas","given":"Stefani N."},{"family":"De Young","given":"Stephanie"},{"family":"Stein","given":"Stephen E."},{"family":"Carr","given":"Steven A."},{"family":"Foltz","given":"Steven M."},{"family":"Hilsenbeck","given":"Sue"},{"family":"Krubit","given":"Tanya"},{"family":"Liu","given":"Tao"},{"family":"Skelly","given":"Tara"},{"family":"Westbrook","given":"Thomas"},{"family":"Borate","given":"Uma"},{"family":"Velvulou","given":"Uma"},{"family":"Petyuk","given":"Vladislav A."},{"family":"Bocik","given":"William E."},{"family":"Chen","given":"Xi"},{"family":"Shi","given":"Yan"},{"family":"Geffen","given":"Yifat"},{"family":"Lu","given":"Yihao"},{"family":"Wang","given":"Ying"},{"family":"Maruvka","given":"Yosef"},{"family":"Li","given":"Zhi"},{"family":"Shi","given":"Zhiao"},{"family":"Tu","given":"Zhidong"}],"issued":{"date-parts":[["2019",10]]}}}],"schema":"https://github.com/citation-style-language/schema/raw/master/csl-citation.json"} </w:instrText>
      </w:r>
      <w:r w:rsidR="00A23121" w:rsidRPr="00D43E7C">
        <w:fldChar w:fldCharType="separate"/>
      </w:r>
      <w:r w:rsidR="004A5394" w:rsidRPr="00D43E7C">
        <w:rPr>
          <w:rFonts w:ascii="Calibri" w:hAnsi="Calibri" w:cs="Calibri"/>
        </w:rPr>
        <w:t>(78)</w:t>
      </w:r>
      <w:r w:rsidR="00A23121" w:rsidRPr="00D43E7C">
        <w:fldChar w:fldCharType="end"/>
      </w:r>
      <w:r w:rsidR="00A23121" w:rsidRPr="00D43E7C">
        <w:t xml:space="preserve">. </w:t>
      </w:r>
      <w:r w:rsidR="00152A92" w:rsidRPr="00D43E7C">
        <w:t>Another strength of this study is the identification of TMEM189 as the only overlapping gene between the STRING interaction network and GEPIA2 co-expression analysis, with consistent positive transcriptomic correlations across multiple TCGA cancer types.</w:t>
      </w:r>
      <w:r w:rsidR="00A23121" w:rsidRPr="00D43E7C">
        <w:t xml:space="preserve"> </w:t>
      </w:r>
      <w:r w:rsidR="00DC0894" w:rsidRPr="00D43E7C">
        <w:t>Given the reported roles of TMEM189 in plasmalogen biosynthesis and cellular stress responses, this association generates testable hypotheses regarding the potential involvement of the TMEM45A–TMEM189 axis in ferroptosis, lipid metabolism, and tumor progression</w:t>
      </w:r>
      <w:r w:rsidR="00A23121" w:rsidRPr="00D43E7C">
        <w:fldChar w:fldCharType="begin"/>
      </w:r>
      <w:r w:rsidR="004A5394" w:rsidRPr="00D43E7C">
        <w:instrText xml:space="preserve"> ADDIN ZOTERO_ITEM CSL_CITATION {"citationID":"lKu1NWD7","properties":{"unsorted":false,"formattedCitation":"(79,80)","plainCitation":"(79,80)","noteIndex":0},"citationItems":[{"id":460,"uris":["http://zotero.org/users/local/ca53qki6/items/P5EG94VP"],"itemData":{"id":460,"type":"article-journal","abstract":"Significance\n            \n              Although sequencing of the human genome was completed years ago, we still do not know about the physiological significance of thousands of predicted proteins, particularly of predicted membrane proteins. On the other hand, for approximately 100 human enzymes, no coding gene is known even though their enzymatic reaction has been well characterized. In this work, we assign one of those predicted membrane proteins (transmembrane protein 189; TMEM189) to one of the enzymatic reactions with an uncharacterized gene (plasmanylethanolamine desaturase). This enzyme catalyzes the final step in the biosynthesis of plasmalogens, an abundant class of glycerophospholipids that is depleted in such diseases as Alzheimer’s. Our findings enable interpretation of the previously characterized impaired growth phenotype of\n              Tmem189\n              -deficient mice.\n            \n          , \n            \n              A significant fraction of the glycerophospholipids in the human body is composed of plasmalogens, particularly in the brain, cardiac, and immune cell membranes. A decline in these lipids has been observed in such diseases as Alzheimer’s and chronic obstructive pulmonary disease. Plasmalogens contain a characteristic 1-\n              O\n              -alk-1′-enyl ether (vinyl ether) double bond that confers special biophysical, biochemical, and chemical properties to these lipids. However, the genetics of their biosynthesis is not fully understood, since no gene has been identified that encodes plasmanylethanolamine desaturase (E.C. 1.14.99.19), the enzyme introducing the crucial alk-1′-enyl ether double bond. The present work identifies this gene as transmembrane protein 189 (\n              TMEM189\n              ). Inactivation of the\n              TMEM189\n              gene in human HAP1 cells led to a total loss of plasmanylethanolamine desaturase activity, strongly decreased plasmalogen levels, and accumulation of plasmanylethanolamine substrates and resulted in an inability of these cells to form labeled plasmalogens from labeled alkylglycerols. Transient expression of TMEM189 protein, but not of other selected desaturases, recovered this deficit. TMEM189 proteins contain a conserved protein motif (pfam10520) with eight conserved histidines that is shared by an alternative type of plant desaturase but not by other mammalian proteins. Each of these histidines is essential for plasmanylethanolamine desaturase activity. Mice homozygous for an inactivated\n              Tmem189\n              gene lacked plasmanylethanolamine desaturase activity and had dramatically lowered plasmalogen levels in their tissues. These results assign the\n              TMEM189\n              gene to plasmanylethanolamine desaturase and suggest that the previously characterized phenotype of\n              Tmem189\n              -deficient mice may be caused by a lack of plasmalogens.","container-title":"Proceedings of the National Academy of Sciences","DOI":"10.1073/pnas.1917461117","ISSN":"0027-8424, 1091-6490","issue":"14","journalAbbreviation":"Proc. Natl. Acad. Sci. U.S.A.","language":"en","page":"7792-7798","source":"DOI.org (Crossref)","title":"The &lt;i&gt;TMEM189&lt;/i&gt; gene encodes plasmanylethanolamine desaturase which introduces the characteristic vinyl ether double bond into plasmalogens","volume":"117","author":[{"family":"Werner","given":"Ernst R."},{"family":"Keller","given":"Markus A."},{"family":"Sailer","given":"Sabrina"},{"family":"Lackner","given":"Katharina"},{"family":"Koch","given":"Jakob"},{"family":"Hermann","given":"Martin"},{"family":"Coassin","given":"Stefan"},{"family":"Golderer","given":"Georg"},{"family":"Werner-Felmayer","given":"Gabriele"},{"family":"Zoeller","given":"Raphael A."},{"family":"Hulo","given":"Nicolas"},{"family":"Berger","given":"Johannes"},{"family":"Watschinger","given":"Katrin"}],"issued":{"date-parts":[["2020",4,7]]}}},{"id":462,"uris":["http://zotero.org/users/local/ca53qki6/items/UZJA2J2L"],"itemData":{"id":462,"type":"article-journal","container-title":"Nature","DOI":"10.1038/s41586-020-2732-8","ISSN":"0028-0836, 1476-4687","issue":"7826","journalAbbreviation":"Nature","language":"en","page":"603-608","source":"DOI.org (Crossref)","title":"Plasticity of ether lipids promotes ferroptosis susceptibility and evasion","volume":"585","author":[{"family":"Zou","given":"Yilong"},{"family":"Henry","given":"Whitney S."},{"family":"Ricq","given":"Emily L."},{"family":"Graham","given":"Emily T."},{"family":"Phadnis","given":"Vaishnavi V."},{"family":"Maretich","given":"Pema"},{"family":"Paradkar","given":"Sateja"},{"family":"Boehnke","given":"Natalie"},{"family":"Deik","given":"Amy A."},{"family":"Reinhardt","given":"Ferenc"},{"family":"Eaton","given":"John K."},{"family":"Ferguson","given":"Bryan"},{"family":"Wang","given":"Wenyu"},{"family":"Fairman","given":"Joshua"},{"family":"Keys","given":"Heather R."},{"family":"Dančík","given":"Vlado"},{"family":"Clish","given":"Clary B."},{"family":"Clemons","given":"Paul A."},{"family":"Hammond","given":"Paula T."},{"family":"Boyer","given":"Laurie A."},{"family":"Weinberg","given":"Robert A."},{"family":"Schreiber","given":"Stuart L."}],"issued":{"date-parts":[["2020",9,24]]}}}],"schema":"https://github.com/citation-style-language/schema/raw/master/csl-citation.json"} </w:instrText>
      </w:r>
      <w:r w:rsidR="00A23121" w:rsidRPr="00D43E7C">
        <w:fldChar w:fldCharType="separate"/>
      </w:r>
      <w:r w:rsidR="004A5394" w:rsidRPr="00D43E7C">
        <w:rPr>
          <w:rFonts w:ascii="Calibri" w:hAnsi="Calibri" w:cs="Calibri"/>
        </w:rPr>
        <w:t>(79,80)</w:t>
      </w:r>
      <w:r w:rsidR="00A23121" w:rsidRPr="00D43E7C">
        <w:fldChar w:fldCharType="end"/>
      </w:r>
      <w:r w:rsidR="00A23121" w:rsidRPr="00D43E7C">
        <w:t xml:space="preserve">. </w:t>
      </w:r>
      <w:r w:rsidR="00C01100" w:rsidRPr="00D43E7C">
        <w:t>Finally, integration of independent pharmacogenomic datasets (GDSC and CTRP) identified consistent associations between elevated TMEM45A expression and reduced sensitivity to HDAC inhibitors, while supporting increased sensitivity to docetaxel, thereby enhancing the robustness of the pharmacogenomic findings.</w:t>
      </w:r>
    </w:p>
    <w:p w14:paraId="48476E32" w14:textId="77777777" w:rsidR="003229E0" w:rsidRPr="00D43E7C" w:rsidRDefault="003229E0" w:rsidP="00941F3E">
      <w:pPr>
        <w:jc w:val="both"/>
      </w:pPr>
    </w:p>
    <w:p w14:paraId="7B1081A5" w14:textId="77777777" w:rsidR="00BA4FDB" w:rsidRPr="00BA4FDB" w:rsidRDefault="00BA4FDB" w:rsidP="00BA4FDB">
      <w:pPr>
        <w:jc w:val="both"/>
      </w:pPr>
      <w:r w:rsidRPr="00BA4FDB">
        <w:t xml:space="preserve">This study has several limitations. First, exclusive reliance on public TCGA and </w:t>
      </w:r>
      <w:proofErr w:type="spellStart"/>
      <w:r w:rsidRPr="00BA4FDB">
        <w:t>GTEx</w:t>
      </w:r>
      <w:proofErr w:type="spellEnd"/>
      <w:r w:rsidRPr="00BA4FDB">
        <w:t xml:space="preserve"> datasets introduces potential selection and batch-related biases due to heterogeneous sample acquisition, processing pipelines, and patient cohorts. Second, the scarcity of matched normal tissue controls in several cancer types constrained comprehensive validation across all malignancies. Third, despite consistent TMEM45A–TMEM189 transcriptomic co-expression, the mechanistic basis of this interaction and its associated pathways (e.g., p53 and IL-17 signaling) remain unvalidated. Finally, as an entirely computational study, in vitro and in vivo studies are required to confirm whether TMEM45A directly regulates epithelial–mesenchymal transition (EMT), macrophage polarization, immune exclusion, and HDAC inhibitor resistance.</w:t>
      </w:r>
    </w:p>
    <w:p w14:paraId="40BB6F39" w14:textId="77777777" w:rsidR="003229E0" w:rsidRDefault="003229E0" w:rsidP="00F90AE6">
      <w:pPr>
        <w:jc w:val="both"/>
      </w:pPr>
    </w:p>
    <w:p w14:paraId="34D4B9C7" w14:textId="6DF7850A" w:rsidR="00F90AE6" w:rsidRPr="003229E0" w:rsidRDefault="00F90AE6" w:rsidP="00F90AE6">
      <w:pPr>
        <w:jc w:val="both"/>
      </w:pPr>
      <w:r w:rsidRPr="00D43E7C">
        <w:rPr>
          <w:b/>
          <w:bCs/>
        </w:rPr>
        <w:t>Conclusion</w:t>
      </w:r>
    </w:p>
    <w:p w14:paraId="36191AC7" w14:textId="76735C5E" w:rsidR="00B66B94" w:rsidRPr="00D43E7C" w:rsidRDefault="00A27DEC" w:rsidP="00941F3E">
      <w:pPr>
        <w:jc w:val="both"/>
      </w:pPr>
      <w:r w:rsidRPr="00A27DEC">
        <w:t>This pan-cancer analysis identifies TMEM45A</w:t>
      </w:r>
      <w:r w:rsidR="00920214">
        <w:t xml:space="preserve">, </w:t>
      </w:r>
      <w:r w:rsidRPr="00A27DEC">
        <w:t xml:space="preserve">whose overexpression associates with promoter hypomethylation, adverse prognosis, an immune-excluded and myeloid-enriched tumor microenvironment, and distinct pharmacogenomic profiles (e.g., predicted docetaxel sensitivity and </w:t>
      </w:r>
      <w:proofErr w:type="spellStart"/>
      <w:r w:rsidRPr="00A27DEC">
        <w:t>vorinostat</w:t>
      </w:r>
      <w:proofErr w:type="spellEnd"/>
      <w:r w:rsidRPr="00A27DEC">
        <w:t xml:space="preserve"> resistance). Furthermore, consistent TMEM45A–TMEM189 transcriptomic co-</w:t>
      </w:r>
      <w:r w:rsidRPr="00A27DEC">
        <w:lastRenderedPageBreak/>
        <w:t>expression across TCGA cohorts highlights a functional axis requiring future in vitro and in vivo validation to clarify its role in immune exclusion, therapeutic response, and tumor progression.</w:t>
      </w:r>
    </w:p>
    <w:p w14:paraId="32D76001" w14:textId="77777777" w:rsidR="00B66B94" w:rsidRPr="00D43E7C" w:rsidRDefault="00B66B94" w:rsidP="00941F3E">
      <w:pPr>
        <w:jc w:val="both"/>
      </w:pPr>
    </w:p>
    <w:p w14:paraId="3B6B8DE0" w14:textId="4308AF2C" w:rsidR="006E76FA" w:rsidRPr="00D43E7C" w:rsidRDefault="00DC1E5B" w:rsidP="00941F3E">
      <w:pPr>
        <w:jc w:val="both"/>
        <w:rPr>
          <w:b/>
          <w:bCs/>
        </w:rPr>
      </w:pPr>
      <w:r w:rsidRPr="00D43E7C">
        <w:rPr>
          <w:b/>
          <w:bCs/>
        </w:rPr>
        <w:t>Declarations</w:t>
      </w:r>
    </w:p>
    <w:p w14:paraId="48EC1E5E" w14:textId="77777777" w:rsidR="00DC1E5B" w:rsidRPr="00D43E7C" w:rsidRDefault="00DC1E5B" w:rsidP="00DC1E5B">
      <w:pPr>
        <w:jc w:val="both"/>
        <w:rPr>
          <w:b/>
          <w:bCs/>
        </w:rPr>
      </w:pPr>
      <w:r w:rsidRPr="00D43E7C">
        <w:rPr>
          <w:b/>
          <w:bCs/>
        </w:rPr>
        <w:t>Transparency Statement</w:t>
      </w:r>
    </w:p>
    <w:p w14:paraId="71A1F1D4" w14:textId="1E7E2FD2" w:rsidR="00DC1E5B" w:rsidRDefault="001D6162" w:rsidP="00941F3E">
      <w:pPr>
        <w:jc w:val="both"/>
      </w:pPr>
      <w:r w:rsidRPr="00D43E7C">
        <w:t xml:space="preserve">The author certifies that this study was conducted and reported with integrity and transparency. All multi-omics datasets (including TCGA, </w:t>
      </w:r>
      <w:proofErr w:type="spellStart"/>
      <w:r w:rsidRPr="00D43E7C">
        <w:t>GTEx</w:t>
      </w:r>
      <w:proofErr w:type="spellEnd"/>
      <w:r w:rsidRPr="00D43E7C">
        <w:t>, CPTAC, HPA, GDSC, CTRP, and TISCH2), analytical workflows, and bioinformatics procedures are accurately described, and no relevant data or analyses have been intentionally omitted.</w:t>
      </w:r>
    </w:p>
    <w:p w14:paraId="36DB0850" w14:textId="77777777" w:rsidR="00C97D03" w:rsidRPr="00D43E7C" w:rsidRDefault="00C97D03" w:rsidP="00941F3E">
      <w:pPr>
        <w:jc w:val="both"/>
      </w:pPr>
    </w:p>
    <w:p w14:paraId="7CB051BA" w14:textId="77777777" w:rsidR="00FE0005" w:rsidRPr="00D43E7C" w:rsidRDefault="00FE0005" w:rsidP="00FE0005">
      <w:pPr>
        <w:jc w:val="both"/>
        <w:rPr>
          <w:b/>
          <w:bCs/>
        </w:rPr>
      </w:pPr>
      <w:r w:rsidRPr="00D43E7C">
        <w:rPr>
          <w:b/>
          <w:bCs/>
        </w:rPr>
        <w:t>Ethics Approval and Consent to Participate</w:t>
      </w:r>
    </w:p>
    <w:p w14:paraId="38062087" w14:textId="37B624D4" w:rsidR="00D73E8F" w:rsidRDefault="00C93F09" w:rsidP="00FE0005">
      <w:pPr>
        <w:jc w:val="both"/>
      </w:pPr>
      <w:r w:rsidRPr="00D43E7C">
        <w:t>Ethics approval and informed consent were not required because this study exclusively analyzed publicly available, de-identified datasets and did not involve direct participation of human subjects or animals.</w:t>
      </w:r>
    </w:p>
    <w:p w14:paraId="5E623D8D" w14:textId="77777777" w:rsidR="00C97D03" w:rsidRPr="00D43E7C" w:rsidRDefault="00C97D03" w:rsidP="00FE0005">
      <w:pPr>
        <w:jc w:val="both"/>
      </w:pPr>
    </w:p>
    <w:p w14:paraId="6CEEC17C" w14:textId="77777777" w:rsidR="00D73E8F" w:rsidRPr="00D43E7C" w:rsidRDefault="00D73E8F" w:rsidP="00D73E8F">
      <w:pPr>
        <w:jc w:val="both"/>
        <w:rPr>
          <w:b/>
          <w:bCs/>
        </w:rPr>
      </w:pPr>
      <w:r w:rsidRPr="00D43E7C">
        <w:rPr>
          <w:b/>
          <w:bCs/>
        </w:rPr>
        <w:t>Consent for Publication</w:t>
      </w:r>
    </w:p>
    <w:p w14:paraId="426ECA34" w14:textId="2911D3E7" w:rsidR="00D73E8F" w:rsidRPr="00D43E7C" w:rsidRDefault="00444C44" w:rsidP="00FE0005">
      <w:pPr>
        <w:jc w:val="both"/>
      </w:pPr>
      <w:r w:rsidRPr="00D43E7C">
        <w:t>Not applicable. This study contains no identifiable personal information, clinical images, or individual patient data requiring consent for publication.</w:t>
      </w:r>
    </w:p>
    <w:p w14:paraId="1E62F59B" w14:textId="77777777" w:rsidR="00FE0005" w:rsidRPr="00D43E7C" w:rsidRDefault="00FE0005" w:rsidP="00941F3E">
      <w:pPr>
        <w:jc w:val="both"/>
      </w:pPr>
    </w:p>
    <w:p w14:paraId="558384DA" w14:textId="0E6BB74B" w:rsidR="00907ED6" w:rsidRPr="00D43E7C" w:rsidRDefault="00907ED6" w:rsidP="00907ED6">
      <w:pPr>
        <w:rPr>
          <w:b/>
          <w:bCs/>
        </w:rPr>
      </w:pPr>
      <w:r w:rsidRPr="00D43E7C">
        <w:rPr>
          <w:b/>
          <w:bCs/>
        </w:rPr>
        <w:t xml:space="preserve">Data Availability Statement </w:t>
      </w:r>
    </w:p>
    <w:p w14:paraId="058CFBE8" w14:textId="2464EAAC" w:rsidR="00251F0D" w:rsidRDefault="00F426D1" w:rsidP="00941F3E">
      <w:pPr>
        <w:jc w:val="both"/>
      </w:pPr>
      <w:r w:rsidRPr="00D43E7C">
        <w:t xml:space="preserve">All datasets analyzed during this study are publicly available. Transcriptomic, survival, immune, and methylation analyses were conducted using publicly available resources, including TIMER2.0, GEPIA2, SMART, UALCAN, and the </w:t>
      </w:r>
      <w:proofErr w:type="spellStart"/>
      <w:r w:rsidRPr="00D43E7C">
        <w:t>TCGAplot</w:t>
      </w:r>
      <w:proofErr w:type="spellEnd"/>
      <w:r w:rsidRPr="00D43E7C">
        <w:t xml:space="preserve"> R package. Proteomic and immunohistochemical data were obtained from the Clinical Proteomic Tumor Analysis Consortium (CPTAC) and the Human Protein Atlas (HPA). Genomic alteration data were retrieved from </w:t>
      </w:r>
      <w:proofErr w:type="spellStart"/>
      <w:r w:rsidRPr="00D43E7C">
        <w:t>cBioPortal</w:t>
      </w:r>
      <w:proofErr w:type="spellEnd"/>
      <w:r w:rsidRPr="00D43E7C">
        <w:t xml:space="preserve"> for Cancer Genomics. Single-cell RNA sequencing datasets were obtained from TISCH2, whereas pharmacogenomic data were retrieved from the Genomics of Drug Sensitivity in Cancer (GDSC) and Cancer Therapeutics Response Portal (CTRP). All corresponding web resources and accession details are provided in the Methods section.</w:t>
      </w:r>
    </w:p>
    <w:p w14:paraId="27DF9F75" w14:textId="77777777" w:rsidR="00C97D03" w:rsidRPr="00D43E7C" w:rsidRDefault="00C97D03" w:rsidP="00941F3E">
      <w:pPr>
        <w:jc w:val="both"/>
      </w:pPr>
    </w:p>
    <w:p w14:paraId="051049A8" w14:textId="77777777" w:rsidR="00FB2BBF" w:rsidRDefault="00FB2BBF" w:rsidP="00251F0D">
      <w:pPr>
        <w:rPr>
          <w:b/>
          <w:bCs/>
        </w:rPr>
      </w:pPr>
    </w:p>
    <w:p w14:paraId="005AFF2C" w14:textId="0654FA3A" w:rsidR="00251F0D" w:rsidRPr="00D43E7C" w:rsidRDefault="00251F0D" w:rsidP="00251F0D">
      <w:pPr>
        <w:rPr>
          <w:b/>
          <w:bCs/>
        </w:rPr>
      </w:pPr>
      <w:r w:rsidRPr="00D43E7C">
        <w:rPr>
          <w:b/>
          <w:bCs/>
        </w:rPr>
        <w:lastRenderedPageBreak/>
        <w:t>Code Availability</w:t>
      </w:r>
    </w:p>
    <w:p w14:paraId="0F78F97A" w14:textId="2E3A67B1" w:rsidR="00593324" w:rsidRPr="00D43E7C" w:rsidRDefault="00A7312B" w:rsidP="00941F3E">
      <w:pPr>
        <w:jc w:val="both"/>
      </w:pPr>
      <w:r w:rsidRPr="00D43E7C">
        <w:t xml:space="preserve">The custom R scripts, bioinformatics pipelines, and analysis workflow supporting this study are publicly available at: </w:t>
      </w:r>
      <w:hyperlink r:id="rId22" w:tgtFrame="_new" w:history="1">
        <w:r w:rsidRPr="00D43E7C">
          <w:rPr>
            <w:rStyle w:val="Hyperlink"/>
          </w:rPr>
          <w:t>https://github.com/shakawat96907/Pan-Cancer-Analysis-TMEM45A</w:t>
        </w:r>
      </w:hyperlink>
      <w:r w:rsidRPr="00D43E7C">
        <w:t xml:space="preserve">.  </w:t>
      </w:r>
    </w:p>
    <w:p w14:paraId="7FA672A3" w14:textId="77777777" w:rsidR="00C97D03" w:rsidRDefault="00C97D03" w:rsidP="00593324">
      <w:pPr>
        <w:jc w:val="both"/>
        <w:rPr>
          <w:b/>
          <w:bCs/>
        </w:rPr>
      </w:pPr>
    </w:p>
    <w:p w14:paraId="145D63C6" w14:textId="48F52558" w:rsidR="00593324" w:rsidRPr="00D43E7C" w:rsidRDefault="00593324" w:rsidP="00593324">
      <w:pPr>
        <w:jc w:val="both"/>
        <w:rPr>
          <w:b/>
          <w:bCs/>
        </w:rPr>
      </w:pPr>
      <w:r w:rsidRPr="00D43E7C">
        <w:rPr>
          <w:b/>
          <w:bCs/>
        </w:rPr>
        <w:t>Competing Interests</w:t>
      </w:r>
    </w:p>
    <w:p w14:paraId="4CCF64A6" w14:textId="10051E1A" w:rsidR="00593324" w:rsidRPr="00D43E7C" w:rsidRDefault="00135961" w:rsidP="00941F3E">
      <w:pPr>
        <w:jc w:val="both"/>
      </w:pPr>
      <w:r w:rsidRPr="00D43E7C">
        <w:t>The author declares no competing interests.</w:t>
      </w:r>
    </w:p>
    <w:p w14:paraId="0546520E" w14:textId="77777777" w:rsidR="00AC7671" w:rsidRPr="00D43E7C" w:rsidRDefault="00AC7671" w:rsidP="00941F3E">
      <w:pPr>
        <w:jc w:val="both"/>
      </w:pPr>
    </w:p>
    <w:p w14:paraId="6F91A894" w14:textId="4B584410" w:rsidR="00FA40DC" w:rsidRPr="00D43E7C" w:rsidRDefault="00FA40DC" w:rsidP="00941F3E">
      <w:pPr>
        <w:jc w:val="both"/>
        <w:rPr>
          <w:b/>
          <w:bCs/>
        </w:rPr>
      </w:pPr>
      <w:r w:rsidRPr="00D43E7C">
        <w:rPr>
          <w:b/>
          <w:bCs/>
        </w:rPr>
        <w:t>Funding</w:t>
      </w:r>
    </w:p>
    <w:p w14:paraId="5DFC095D" w14:textId="7FB188D2" w:rsidR="00FA40DC" w:rsidRPr="00D43E7C" w:rsidRDefault="00FA40DC" w:rsidP="00941F3E">
      <w:pPr>
        <w:jc w:val="both"/>
      </w:pPr>
      <w:r w:rsidRPr="00D43E7C">
        <w:t>This research received no specific grant from any funding agency in the public, commercial, or not-for-profit sectors.</w:t>
      </w:r>
    </w:p>
    <w:p w14:paraId="44653E7E" w14:textId="77777777" w:rsidR="00FA40DC" w:rsidRPr="00D43E7C" w:rsidRDefault="00FA40DC" w:rsidP="00941F3E">
      <w:pPr>
        <w:jc w:val="both"/>
      </w:pPr>
    </w:p>
    <w:p w14:paraId="70F6A32E" w14:textId="77777777" w:rsidR="00D912DD" w:rsidRPr="00D43E7C" w:rsidRDefault="00D912DD" w:rsidP="00941F3E">
      <w:pPr>
        <w:jc w:val="both"/>
      </w:pPr>
    </w:p>
    <w:p w14:paraId="3DBEA4EE" w14:textId="77777777" w:rsidR="00040C77" w:rsidRPr="00D43E7C" w:rsidRDefault="00040C77" w:rsidP="00040C77">
      <w:pPr>
        <w:jc w:val="both"/>
        <w:rPr>
          <w:b/>
          <w:bCs/>
        </w:rPr>
      </w:pPr>
      <w:r w:rsidRPr="00D43E7C">
        <w:rPr>
          <w:b/>
          <w:bCs/>
        </w:rPr>
        <w:t>Author Contributions</w:t>
      </w:r>
    </w:p>
    <w:p w14:paraId="27CD8E79" w14:textId="2F88D6F8" w:rsidR="00AB199A" w:rsidRPr="00AB199A" w:rsidRDefault="00AB199A" w:rsidP="00AB199A">
      <w:pPr>
        <w:jc w:val="both"/>
      </w:pPr>
      <w:r w:rsidRPr="00AB199A">
        <w:rPr>
          <w:b/>
          <w:bCs/>
        </w:rPr>
        <w:t>Md. Shakawat Hossain</w:t>
      </w:r>
      <w:r w:rsidRPr="00AB199A">
        <w:t xml:space="preserve"> conceived and designed the study; performed data curation, bioinformatics</w:t>
      </w:r>
      <w:r w:rsidR="00C97D03">
        <w:t>,</w:t>
      </w:r>
      <w:r w:rsidRPr="00AB199A">
        <w:t xml:space="preserve"> and statistical analyses; interpreted the results; generated the figures and visualizations; drafted and critically revised the manuscript; and approved the final version of the manuscript.</w:t>
      </w:r>
    </w:p>
    <w:p w14:paraId="707A69A4" w14:textId="77777777" w:rsidR="00790DC2" w:rsidRPr="00D43E7C" w:rsidRDefault="00790DC2" w:rsidP="00040C77">
      <w:pPr>
        <w:jc w:val="both"/>
      </w:pPr>
    </w:p>
    <w:p w14:paraId="0FD577D2" w14:textId="77777777" w:rsidR="0092338C" w:rsidRPr="00D43E7C" w:rsidRDefault="0092338C" w:rsidP="00320E65">
      <w:pPr>
        <w:jc w:val="both"/>
        <w:rPr>
          <w:b/>
          <w:bCs/>
        </w:rPr>
      </w:pPr>
    </w:p>
    <w:p w14:paraId="5D328390" w14:textId="52B1F374" w:rsidR="00320E65" w:rsidRPr="00D43E7C" w:rsidRDefault="00320E65" w:rsidP="00320E65">
      <w:pPr>
        <w:jc w:val="both"/>
        <w:rPr>
          <w:b/>
          <w:bCs/>
        </w:rPr>
      </w:pPr>
      <w:r w:rsidRPr="00D43E7C">
        <w:rPr>
          <w:b/>
          <w:bCs/>
        </w:rPr>
        <w:t>Declaration of Generative AI and AI-Assisted Technologies</w:t>
      </w:r>
    </w:p>
    <w:p w14:paraId="1416ED90" w14:textId="7D27CE0A" w:rsidR="00DF5845" w:rsidRDefault="00851A3D" w:rsidP="00320E65">
      <w:pPr>
        <w:jc w:val="both"/>
      </w:pPr>
      <w:r w:rsidRPr="00D43E7C">
        <w:t xml:space="preserve">The author used generative AI tools solely to improve the language, grammar, clarity, and organization of the manuscript. Gemini, Grammarly, </w:t>
      </w:r>
      <w:proofErr w:type="spellStart"/>
      <w:r w:rsidRPr="00D43E7C">
        <w:t>Paperpal</w:t>
      </w:r>
      <w:proofErr w:type="spellEnd"/>
      <w:r w:rsidRPr="00D43E7C">
        <w:t xml:space="preserve">, and </w:t>
      </w:r>
      <w:proofErr w:type="spellStart"/>
      <w:r w:rsidRPr="00D43E7C">
        <w:t>QuillBot</w:t>
      </w:r>
      <w:proofErr w:type="spellEnd"/>
      <w:r w:rsidRPr="00D43E7C">
        <w:t xml:space="preserve"> were used exclusively for language editing and stylistic refinement. Consensus AI was used to assist in identifying relevant scientific literature. All scientific analyses, data interpretation, conclusions, and editorial decisions were performed, critically verified, and approved by the author, who accepts full responsibility for the content of this manuscript.</w:t>
      </w:r>
    </w:p>
    <w:p w14:paraId="09E626DF" w14:textId="77777777" w:rsidR="00B70BDA" w:rsidRPr="00D43E7C" w:rsidRDefault="00B70BDA" w:rsidP="00320E65">
      <w:pPr>
        <w:jc w:val="both"/>
      </w:pPr>
    </w:p>
    <w:p w14:paraId="1739E50A" w14:textId="5C795187" w:rsidR="008F5F30" w:rsidRPr="00D43E7C" w:rsidRDefault="008F5F30" w:rsidP="00320E65">
      <w:pPr>
        <w:jc w:val="both"/>
        <w:rPr>
          <w:b/>
          <w:bCs/>
        </w:rPr>
      </w:pPr>
      <w:r w:rsidRPr="00D43E7C">
        <w:rPr>
          <w:b/>
          <w:bCs/>
        </w:rPr>
        <w:t>Acknowledgements</w:t>
      </w:r>
    </w:p>
    <w:p w14:paraId="349B8F8A" w14:textId="1A6156D8" w:rsidR="0016263B" w:rsidRPr="00D43E7C" w:rsidRDefault="00E47D94" w:rsidP="00320E65">
      <w:pPr>
        <w:jc w:val="both"/>
      </w:pPr>
      <w:r w:rsidRPr="00D43E7C">
        <w:lastRenderedPageBreak/>
        <w:t>The author acknowledges The Cancer Genome Atlas (TCGA), the Genotype-Tissue Expression (</w:t>
      </w:r>
      <w:proofErr w:type="spellStart"/>
      <w:r w:rsidRPr="00D43E7C">
        <w:t>GTEx</w:t>
      </w:r>
      <w:proofErr w:type="spellEnd"/>
      <w:r w:rsidRPr="00D43E7C">
        <w:t>) Project, the Clinical Proteomic Tumor Analysis Consortium (CPTAC), the Human Protein Atlas (HPA), and the developers of the publicly available bioinformatics resources used in this study. Their commitment to open data sharing and the development of freely accessible analytical platforms has substantially advanced cancer research and enabled the present work.</w:t>
      </w:r>
    </w:p>
    <w:p w14:paraId="5D3027EB" w14:textId="77777777" w:rsidR="00B70BDA" w:rsidRDefault="00B70BDA" w:rsidP="00320E65">
      <w:pPr>
        <w:jc w:val="both"/>
        <w:rPr>
          <w:b/>
          <w:bCs/>
        </w:rPr>
      </w:pPr>
    </w:p>
    <w:p w14:paraId="4451FFF8" w14:textId="5D6DED29" w:rsidR="0016263B" w:rsidRPr="00D43E7C" w:rsidRDefault="0016263B" w:rsidP="00320E65">
      <w:pPr>
        <w:jc w:val="both"/>
        <w:rPr>
          <w:b/>
          <w:bCs/>
        </w:rPr>
      </w:pPr>
      <w:r w:rsidRPr="00D43E7C">
        <w:rPr>
          <w:b/>
          <w:bCs/>
        </w:rPr>
        <w:t>Supplementary Information</w:t>
      </w:r>
    </w:p>
    <w:p w14:paraId="02FBC252" w14:textId="68DB3EC1" w:rsidR="00040C77" w:rsidRPr="00D43E7C" w:rsidRDefault="005D2C5F" w:rsidP="0085444B">
      <w:pPr>
        <w:jc w:val="both"/>
        <w:rPr>
          <w:b/>
          <w:bCs/>
        </w:rPr>
      </w:pPr>
      <w:r w:rsidRPr="00D43E7C">
        <w:t xml:space="preserve">Supplementary materials are provided as two separate files: </w:t>
      </w:r>
      <w:r w:rsidRPr="00D43E7C">
        <w:rPr>
          <w:b/>
          <w:bCs/>
        </w:rPr>
        <w:t>Supplementary Figures</w:t>
      </w:r>
      <w:r w:rsidRPr="00D43E7C">
        <w:t xml:space="preserve"> (Figures S1–S5 with corresponding legends) and </w:t>
      </w:r>
      <w:r w:rsidRPr="00D43E7C">
        <w:rPr>
          <w:b/>
          <w:bCs/>
        </w:rPr>
        <w:t>Supplementary Tables</w:t>
      </w:r>
      <w:r w:rsidRPr="00D43E7C">
        <w:t xml:space="preserve"> (Tables S1–S10), which provide additional data supporting the findings of this study.</w:t>
      </w:r>
    </w:p>
    <w:p w14:paraId="1FC3DFA1" w14:textId="77777777" w:rsidR="00BC2962" w:rsidRPr="00D43E7C" w:rsidRDefault="00BC2962" w:rsidP="0085444B">
      <w:pPr>
        <w:jc w:val="both"/>
      </w:pPr>
    </w:p>
    <w:p w14:paraId="64991E43" w14:textId="77777777" w:rsidR="00A90898" w:rsidRPr="00D43E7C" w:rsidRDefault="00A90898" w:rsidP="0085444B">
      <w:pPr>
        <w:jc w:val="both"/>
      </w:pPr>
    </w:p>
    <w:p w14:paraId="5607AAA4" w14:textId="35B1EB69" w:rsidR="00DE5B93" w:rsidRPr="00D43E7C" w:rsidRDefault="00DE5B93" w:rsidP="0085444B">
      <w:pPr>
        <w:jc w:val="both"/>
        <w:rPr>
          <w:b/>
          <w:bCs/>
        </w:rPr>
      </w:pPr>
      <w:r w:rsidRPr="00D43E7C">
        <w:rPr>
          <w:b/>
          <w:bCs/>
        </w:rPr>
        <w:t>Reference</w:t>
      </w:r>
    </w:p>
    <w:p w14:paraId="52BC7668" w14:textId="77777777" w:rsidR="007C5723" w:rsidRDefault="00DE5B93" w:rsidP="007C5723">
      <w:pPr>
        <w:pStyle w:val="Bibliography"/>
      </w:pPr>
      <w:r w:rsidRPr="00D43E7C">
        <w:rPr>
          <w:b/>
          <w:bCs/>
        </w:rPr>
        <w:fldChar w:fldCharType="begin"/>
      </w:r>
      <w:r w:rsidR="007C5723">
        <w:rPr>
          <w:b/>
          <w:bCs/>
        </w:rPr>
        <w:instrText xml:space="preserve"> ADDIN ZOTERO_BIBL {"uncited":[],"omitted":[],"custom":[]} CSL_BIBLIOGRAPHY </w:instrText>
      </w:r>
      <w:r w:rsidRPr="00D43E7C">
        <w:rPr>
          <w:b/>
          <w:bCs/>
        </w:rPr>
        <w:fldChar w:fldCharType="separate"/>
      </w:r>
      <w:r w:rsidR="007C5723">
        <w:t>1.</w:t>
      </w:r>
      <w:r w:rsidR="007C5723">
        <w:tab/>
        <w:t>Force LM, Kocarnik JM, May ML, Bhangdia K, Crist A, Penberthy L, et al. The global, regional, and national burden of cancer, 1990–2023, with forecasts to 2050: a systematic analysis for the Global Burden of Disease Study 2023. The Lancet. 2025 Oct;406(10512):1565–86. doi:10.1016/S0140-6736(25)01635-6</w:t>
      </w:r>
    </w:p>
    <w:p w14:paraId="23174A40" w14:textId="77777777" w:rsidR="007C5723" w:rsidRDefault="007C5723" w:rsidP="007C5723">
      <w:pPr>
        <w:pStyle w:val="Bibliography"/>
      </w:pPr>
      <w:r>
        <w:t>2.</w:t>
      </w:r>
      <w:r>
        <w:tab/>
        <w:t>Wu Z, Xia F, Lin R. Global burden of cancer and associated risk factors in 204 countries and territories, 1980–2021: a systematic analysis for the GBD 2021. J Hematol OncolJ Hematol Oncol. 2024 Nov 29;17(1):119. doi:10.1186/s13045-024-01640-8</w:t>
      </w:r>
    </w:p>
    <w:p w14:paraId="4F884441" w14:textId="77777777" w:rsidR="007C5723" w:rsidRDefault="007C5723" w:rsidP="007C5723">
      <w:pPr>
        <w:pStyle w:val="Bibliography"/>
      </w:pPr>
      <w:r>
        <w:t>3.</w:t>
      </w:r>
      <w:r>
        <w:tab/>
        <w:t>Mattiuzzi C, Lippi G. Current Cancer Epidemiology: J Epidemiol Glob Health. 2019;9(4):217. doi:10.2991/jegh.k.191008.001</w:t>
      </w:r>
    </w:p>
    <w:p w14:paraId="39AF44A2" w14:textId="77777777" w:rsidR="007C5723" w:rsidRDefault="007C5723" w:rsidP="007C5723">
      <w:pPr>
        <w:pStyle w:val="Bibliography"/>
      </w:pPr>
      <w:r>
        <w:t>4.</w:t>
      </w:r>
      <w:r>
        <w:tab/>
        <w:t>Jain U, Rahim F, Jain B, Komanduri A, Arkalgud A, Sabet CJ, et al. Cancer burden across the South Asian Association for Regional Cooperation in 2022. BMJ Oncol. 2024 Aug;3(1):e000466. doi:10.1136/bmjonc-2024-000466</w:t>
      </w:r>
    </w:p>
    <w:p w14:paraId="13E8DE96" w14:textId="77777777" w:rsidR="007C5723" w:rsidRDefault="007C5723" w:rsidP="007C5723">
      <w:pPr>
        <w:pStyle w:val="Bibliography"/>
      </w:pPr>
      <w:r>
        <w:t>5.</w:t>
      </w:r>
      <w:r>
        <w:tab/>
        <w:t>Cao W, Qin K, Li F, Chen W. Comparative study of cancer profiles between 2020 and 2022 using global cancer statistics (GLOBOCAN). J Natl Cancer Cent. 2024 Jun;4(2):128–34. doi:10.1016/j.jncc.2024.05.001</w:t>
      </w:r>
    </w:p>
    <w:p w14:paraId="67AFCAE6" w14:textId="77777777" w:rsidR="007C5723" w:rsidRDefault="007C5723" w:rsidP="007C5723">
      <w:pPr>
        <w:pStyle w:val="Bibliography"/>
      </w:pPr>
      <w:r>
        <w:t>6.</w:t>
      </w:r>
      <w:r>
        <w:tab/>
        <w:t>Yamada Y, Beltran H. The treatment landscape of metastatic prostate cancer. Cancer Lett. 2021 Oct;519:20–9. doi:10.1016/j.canlet.2021.06.010</w:t>
      </w:r>
    </w:p>
    <w:p w14:paraId="5E07D26A" w14:textId="77777777" w:rsidR="007C5723" w:rsidRDefault="007C5723" w:rsidP="007C5723">
      <w:pPr>
        <w:pStyle w:val="Bibliography"/>
      </w:pPr>
      <w:r>
        <w:t>7.</w:t>
      </w:r>
      <w:r>
        <w:tab/>
        <w:t>MacDonald WJ, Purcell C, Pinho-Schwermann M, Stubbs NM, Srinivasan PR, El-Deiry WS. Heterogeneity in Cancer. Cancers. 2025 Jan 28;17(3):441. doi:10.3390/cancers17030441</w:t>
      </w:r>
    </w:p>
    <w:p w14:paraId="6D2005D2" w14:textId="77777777" w:rsidR="007C5723" w:rsidRDefault="007C5723" w:rsidP="007C5723">
      <w:pPr>
        <w:pStyle w:val="Bibliography"/>
      </w:pPr>
      <w:r>
        <w:lastRenderedPageBreak/>
        <w:t>8.</w:t>
      </w:r>
      <w:r>
        <w:tab/>
        <w:t>Shlyakhtina Y, Moran KL, Portal MM. Genetic and Non-Genetic Mechanisms Underlying Cancer Evolution. Cancers. 2021 Mar 18;13(6):1380. doi:10.3390/cancers13061380</w:t>
      </w:r>
    </w:p>
    <w:p w14:paraId="008C36EA" w14:textId="77777777" w:rsidR="007C5723" w:rsidRDefault="007C5723" w:rsidP="007C5723">
      <w:pPr>
        <w:pStyle w:val="Bibliography"/>
      </w:pPr>
      <w:r>
        <w:t>9.</w:t>
      </w:r>
      <w:r>
        <w:tab/>
        <w:t>Zhang S, Xiao X, Yi Y, Wang X, Zhu L, Shen Y, et al. Tumor initiation and early tumorigenesis: molecular mechanisms and interventional targets. Signal Transduct Target Ther. 2024 Jun 19;9(1):149. doi:10.1038/s41392-024-01848-7</w:t>
      </w:r>
    </w:p>
    <w:p w14:paraId="1E235898" w14:textId="77777777" w:rsidR="007C5723" w:rsidRDefault="007C5723" w:rsidP="007C5723">
      <w:pPr>
        <w:pStyle w:val="Bibliography"/>
      </w:pPr>
      <w:r>
        <w:t>10.</w:t>
      </w:r>
      <w:r>
        <w:tab/>
        <w:t>Wei J, Li W, Zhang P, Guo F, Liu M. Current trends in sensitizing immune checkpoint inhibitors for cancer treatment. Mol Cancer. 2024 Dec 26;23(1):279. doi:10.1186/s12943-024-02179-5</w:t>
      </w:r>
    </w:p>
    <w:p w14:paraId="4D0A91CA" w14:textId="77777777" w:rsidR="007C5723" w:rsidRDefault="007C5723" w:rsidP="007C5723">
      <w:pPr>
        <w:pStyle w:val="Bibliography"/>
      </w:pPr>
      <w:r>
        <w:t>11.</w:t>
      </w:r>
      <w:r>
        <w:tab/>
        <w:t>Vryza P, Fischer T, Mistakidi E, Zaravinos A. Tumor mutation burden in the prognosis and response of lung cancer patients to immune-checkpoint inhibition therapies. Transl Oncol. 2023 Dec;38:101788. doi:10.1016/j.tranon.2023.101788</w:t>
      </w:r>
    </w:p>
    <w:p w14:paraId="2987DE2B" w14:textId="77777777" w:rsidR="007C5723" w:rsidRDefault="007C5723" w:rsidP="007C5723">
      <w:pPr>
        <w:pStyle w:val="Bibliography"/>
      </w:pPr>
      <w:r>
        <w:t>12.</w:t>
      </w:r>
      <w:r>
        <w:tab/>
        <w:t>Helfen A, Schnepel A, Rieß J, Stölting M, Gerwing M, Masthoff M, et al. S100A9-Imaging Enables Estimation of Early Therapy-Mediated Changes in the Inflammatory Tumor Microenvironment. Biomedicines. 2021 Jan 3;9(1):29. doi:10.3390/biomedicines9010029</w:t>
      </w:r>
    </w:p>
    <w:p w14:paraId="5C62E971" w14:textId="77777777" w:rsidR="007C5723" w:rsidRDefault="007C5723" w:rsidP="007C5723">
      <w:pPr>
        <w:pStyle w:val="Bibliography"/>
      </w:pPr>
      <w:r>
        <w:t>13.</w:t>
      </w:r>
      <w:r>
        <w:tab/>
        <w:t>Mauda-Havakuk M, Hawken NM, Owen JW, Mikhail AS, Saxena A, Karim B, et al. Comparative analysis of the immune response to RFA and cryoablation in a colon cancer mouse model. Sci Rep. 2022 Oct 29;12(1):18229. doi:10.1038/s41598-022-22279-w</w:t>
      </w:r>
    </w:p>
    <w:p w14:paraId="59A27B60" w14:textId="77777777" w:rsidR="007C5723" w:rsidRDefault="007C5723" w:rsidP="007C5723">
      <w:pPr>
        <w:pStyle w:val="Bibliography"/>
      </w:pPr>
      <w:r>
        <w:t>14.</w:t>
      </w:r>
      <w:r>
        <w:tab/>
        <w:t>Torrens L, Montironi C, Puigvehí M, Mesropian A, Leslie J, Haber PK, et al. Immunomodulatory Effects of Lenvatinib Plus Anti–Programmed Cell Death Protein 1 in Mice and Rationale for Patient Enrichment in Hepatocellular Carcinoma. Hepatology. 2021 Nov;74(5):2652–69. doi:10.1002/hep.32023</w:t>
      </w:r>
    </w:p>
    <w:p w14:paraId="4963FE39" w14:textId="77777777" w:rsidR="007C5723" w:rsidRDefault="007C5723" w:rsidP="007C5723">
      <w:pPr>
        <w:pStyle w:val="Bibliography"/>
      </w:pPr>
      <w:r>
        <w:t>15.</w:t>
      </w:r>
      <w:r>
        <w:tab/>
        <w:t>Luo Z, Zhu J, Fang Z, Xu R, Wan R, He Y, et al. Exercise-augmented THSD7B exhibited a positive prognostic implication and tumor-suppressed functionality in pan-cancer. Front Immunol. 2024 Aug 5;15:1440226. doi:10.3389/fimmu.2024.1440226</w:t>
      </w:r>
    </w:p>
    <w:p w14:paraId="1C1C9D36" w14:textId="77777777" w:rsidR="007C5723" w:rsidRDefault="007C5723" w:rsidP="007C5723">
      <w:pPr>
        <w:pStyle w:val="Bibliography"/>
      </w:pPr>
      <w:r>
        <w:t>16.</w:t>
      </w:r>
      <w:r>
        <w:tab/>
        <w:t>Yao H, Liu J, Zhang C, Shao Y, Li X, Yu Z, et al. Apatinib inhibits glioma cell malignancy in patient-derived orthotopic xenograft mouse model by targeting thrombospondin 1/myosin heavy chain 9 axis. Cell Death Dis. 2021 Oct 11;12(10):927. doi:10.1038/s41419-021-04225-2</w:t>
      </w:r>
    </w:p>
    <w:p w14:paraId="10C7E58E" w14:textId="77777777" w:rsidR="007C5723" w:rsidRDefault="007C5723" w:rsidP="007C5723">
      <w:pPr>
        <w:pStyle w:val="Bibliography"/>
      </w:pPr>
      <w:r>
        <w:t>17.</w:t>
      </w:r>
      <w:r>
        <w:tab/>
        <w:t>Korak T, Ayaz H, Aşır F. Skimmianine Modulates Tumor Proliferation and Immune Dynamics in Breast Cancer by Targeting PCNA and TNF-α. Pharmaceuticals. 2025 May 20;18(5):756. doi:10.3390/ph18050756</w:t>
      </w:r>
    </w:p>
    <w:p w14:paraId="5FBE3042" w14:textId="77777777" w:rsidR="007C5723" w:rsidRDefault="007C5723" w:rsidP="007C5723">
      <w:pPr>
        <w:pStyle w:val="Bibliography"/>
      </w:pPr>
      <w:r>
        <w:t>18.</w:t>
      </w:r>
      <w:r>
        <w:tab/>
        <w:t>Herrera-Quiterio GA, Encarnación-Guevara S. The transmembrane proteins (TMEM) and their role in cell proliferation, migration, invasion, and epithelial-mesenchymal transition in cancer. Front Oncol. 2023 Oct 23;13:1244740. doi:10.3389/fonc.2023.1244740</w:t>
      </w:r>
    </w:p>
    <w:p w14:paraId="1E4E2C3F" w14:textId="77777777" w:rsidR="007C5723" w:rsidRDefault="007C5723" w:rsidP="007C5723">
      <w:pPr>
        <w:pStyle w:val="Bibliography"/>
      </w:pPr>
      <w:r>
        <w:lastRenderedPageBreak/>
        <w:t>19.</w:t>
      </w:r>
      <w:r>
        <w:tab/>
        <w:t>Zhang X, Zhang Y, Zhai Z, Wang X. TMEM45 protein family – Ancient residents of the cell endomembrane. Front Mol Biosci. 2026 Mar 25;13:1751599. doi:10.3389/fmolb.2026.1751599</w:t>
      </w:r>
    </w:p>
    <w:p w14:paraId="38041F50" w14:textId="77777777" w:rsidR="007C5723" w:rsidRDefault="007C5723" w:rsidP="007C5723">
      <w:pPr>
        <w:pStyle w:val="Bibliography"/>
      </w:pPr>
      <w:r>
        <w:t>20.</w:t>
      </w:r>
      <w:r>
        <w:tab/>
        <w:t>Zhang S, Cao G, Hu X, Chen C, Chen P. A Decade-Old Atlas of TMEM (Transmembrane) Protein Family in Lung Cancer: Lessons Learnt and Future Directions. Int J Mol Sci. 2026 Jan 22;27(2):1120. doi:10.3390/ijms27021120</w:t>
      </w:r>
    </w:p>
    <w:p w14:paraId="11322345" w14:textId="77777777" w:rsidR="007C5723" w:rsidRDefault="007C5723" w:rsidP="007C5723">
      <w:pPr>
        <w:pStyle w:val="Bibliography"/>
      </w:pPr>
      <w:r>
        <w:t>21.</w:t>
      </w:r>
      <w:r>
        <w:tab/>
        <w:t>Schmit K, Chen JW, Ayama-Canden S, Fransolet M, Finet L, Demazy C, et al. Characterization of the role of TMEM45A in cancer cell sensitivity to cisplatin. Cell Death Dis. 2019 Dec 4;10(12):919. doi:10.1038/s41419-019-2088-x</w:t>
      </w:r>
    </w:p>
    <w:p w14:paraId="4B7FD46C" w14:textId="77777777" w:rsidR="007C5723" w:rsidRDefault="007C5723" w:rsidP="007C5723">
      <w:pPr>
        <w:pStyle w:val="Bibliography"/>
      </w:pPr>
      <w:r>
        <w:t>22.</w:t>
      </w:r>
      <w:r>
        <w:tab/>
        <w:t>Zhang Y, Zhang H, Wang M, Schmid T, Xin Z, Kozhuharova L, et al. Hypoxia in Breast Cancer—Scientific Translation to Therapeutic and Diagnostic Clinical Applications. Front Oncol. 2021 Mar 11;11:652266. doi:10.3389/fonc.2021.652266</w:t>
      </w:r>
    </w:p>
    <w:p w14:paraId="02052295" w14:textId="77777777" w:rsidR="007C5723" w:rsidRDefault="007C5723" w:rsidP="007C5723">
      <w:pPr>
        <w:pStyle w:val="Bibliography"/>
      </w:pPr>
      <w:r>
        <w:t>23.</w:t>
      </w:r>
      <w:r>
        <w:tab/>
        <w:t>Chen C, Chen Z, Zhao J, Wen X, Yao H, Weng Z, et al. TMEM45A enhances palbociclib resistance and cellular glycolysis by activating AKT/mTOR signaling pathway in HR+ breast cancer. Cell Death Discov. 2025 Feb 5;11(1):47. doi:10.1038/s41420-025-02336-9</w:t>
      </w:r>
    </w:p>
    <w:p w14:paraId="1A0C5E76" w14:textId="77777777" w:rsidR="007C5723" w:rsidRDefault="007C5723" w:rsidP="007C5723">
      <w:pPr>
        <w:pStyle w:val="Bibliography"/>
      </w:pPr>
      <w:r>
        <w:t>24.</w:t>
      </w:r>
      <w:r>
        <w:tab/>
        <w:t>Wen B, Chen J, Ding T, Mao Z, Jin R, Wang Y, et al. Development and experimental validation of hypoxia-related gene signatures for osteosarcoma diagnosis and prognosis based on WGCNA and machine learning. Sci Rep. 2024 Aug 12;14(1):18734. doi:10.1038/s41598-024-69638-3</w:t>
      </w:r>
    </w:p>
    <w:p w14:paraId="67908E6A" w14:textId="77777777" w:rsidR="007C5723" w:rsidRDefault="007C5723" w:rsidP="007C5723">
      <w:pPr>
        <w:pStyle w:val="Bibliography"/>
      </w:pPr>
      <w:r>
        <w:t>25.</w:t>
      </w:r>
      <w:r>
        <w:tab/>
        <w:t>Zhu M, Jiang B, Yan D, Wang X, Ge H, Sun Y. Knockdown of TMEM45A overcomes multidrug resistance and epithelial–mesenchymal transition in human colorectal cancer cells through inhibition of TGF‐β signalling pathway. Clin Exp Pharmacol Physiol. 2020 Mar;47(3):503–16. doi:10.1111/1440-1681.13220</w:t>
      </w:r>
    </w:p>
    <w:p w14:paraId="2FB4562B" w14:textId="77777777" w:rsidR="007C5723" w:rsidRDefault="007C5723" w:rsidP="007C5723">
      <w:pPr>
        <w:pStyle w:val="Bibliography"/>
      </w:pPr>
      <w:r>
        <w:t>26.</w:t>
      </w:r>
      <w:r>
        <w:tab/>
        <w:t>Liu Y, Liu L, Mou ZX. TMEM45A Affects Proliferation, Apoptosis, Epithelial-Mesenchymal Transition, Migration, Invasion and Cisplatin Resistance of HPV-Positive Cervical Cancer Cell Lines. Biochem Genet. 2022 Feb;60(1):173–90. doi:10.1007/s10528-021-10094-3</w:t>
      </w:r>
    </w:p>
    <w:p w14:paraId="345A8B69" w14:textId="77777777" w:rsidR="007C5723" w:rsidRDefault="007C5723" w:rsidP="007C5723">
      <w:pPr>
        <w:pStyle w:val="Bibliography"/>
      </w:pPr>
      <w:r>
        <w:t>27.</w:t>
      </w:r>
      <w:r>
        <w:tab/>
        <w:t>A Pan-Cancer Analysis Suggests an Important Role of TMEM45A in the Immune Response against Stomach Adenocarcinoma. J Biol Regul Homeost AGENTS. 2022 Aug 20;36(4). doi:10.23812/j.biol.regul.homeost.agents.20223604.94</w:t>
      </w:r>
    </w:p>
    <w:p w14:paraId="10A3022E" w14:textId="77777777" w:rsidR="007C5723" w:rsidRDefault="007C5723" w:rsidP="007C5723">
      <w:pPr>
        <w:pStyle w:val="Bibliography"/>
      </w:pPr>
      <w:r>
        <w:t>28.</w:t>
      </w:r>
      <w:r>
        <w:tab/>
        <w:t>Chen D, Lou Y, Lu J, Fan X, Zhu Q, Sun H. Characterization of the Clinical Significance and Immunological Landscapes of a Novel TMEMs Signature in Hepatocellular Carcinoma and the Contribution of TMEM201 to Hepatocarcinogenesis. Int J Mol Sci. 2023 Jun 17;24(12):10285. doi:10.3390/ijms241210285</w:t>
      </w:r>
    </w:p>
    <w:p w14:paraId="589759AE" w14:textId="77777777" w:rsidR="007C5723" w:rsidRDefault="007C5723" w:rsidP="007C5723">
      <w:pPr>
        <w:pStyle w:val="Bibliography"/>
      </w:pPr>
      <w:r>
        <w:t>29.</w:t>
      </w:r>
      <w:r>
        <w:tab/>
        <w:t>Li T, Fu J, Zeng Z, Cohen D, Li J, Chen Q, et al. TIMER2.0 for analysis of tumor-infiltrating immune cells. Nucleic Acids Res. 2020 Jul 2;48(W1):W509–14. doi:10.1093/nar/gkaa407</w:t>
      </w:r>
    </w:p>
    <w:p w14:paraId="4158402D" w14:textId="77777777" w:rsidR="007C5723" w:rsidRDefault="007C5723" w:rsidP="007C5723">
      <w:pPr>
        <w:pStyle w:val="Bibliography"/>
      </w:pPr>
      <w:r>
        <w:lastRenderedPageBreak/>
        <w:t>30.</w:t>
      </w:r>
      <w:r>
        <w:tab/>
        <w:t>Tang Z, Kang B, Li C, Chen T, Zhang Z. GEPIA2: an enhanced web server for large-scale expression profiling and interactive analysis. Nucleic Acids Res. 2019 Jul 2;47(W1):W556–60. doi:10.1093/nar/gkz430</w:t>
      </w:r>
    </w:p>
    <w:p w14:paraId="71A2E1A0" w14:textId="77777777" w:rsidR="007C5723" w:rsidRDefault="007C5723" w:rsidP="007C5723">
      <w:pPr>
        <w:pStyle w:val="Bibliography"/>
      </w:pPr>
      <w:r>
        <w:t>31.</w:t>
      </w:r>
      <w:r>
        <w:tab/>
        <w:t>Chandrashekar DS, Karthikeyan SK, Korla PK, Patel H, Shovon AR, Athar M, et al. UALCAN: An update to the integrated cancer data analysis platform. Neoplasia. 2022 Mar;25:18–27. doi:10.1016/j.neo.2022.01.001</w:t>
      </w:r>
    </w:p>
    <w:p w14:paraId="10B6AAD1" w14:textId="77777777" w:rsidR="007C5723" w:rsidRDefault="007C5723" w:rsidP="007C5723">
      <w:pPr>
        <w:pStyle w:val="Bibliography"/>
      </w:pPr>
      <w:r>
        <w:t>32.</w:t>
      </w:r>
      <w:r>
        <w:tab/>
        <w:t>Thul PJ, Lindskog C. The human protein atlas: A spatial map of the human proteome. Protein Sci. 2018 Jan;27(1):233–44. doi:10.1002/pro.3307</w:t>
      </w:r>
    </w:p>
    <w:p w14:paraId="4AC3D8C9" w14:textId="77777777" w:rsidR="007C5723" w:rsidRDefault="007C5723" w:rsidP="007C5723">
      <w:pPr>
        <w:pStyle w:val="Bibliography"/>
      </w:pPr>
      <w:r>
        <w:t>33.</w:t>
      </w:r>
      <w:r>
        <w:tab/>
        <w:t>Li Y, Ge D, Lu C. The SMART App: an interactive web application for comprehensive DNA methylation analysis and visualization. Epigenetics Chromatin. 2019 Dec;12(1):71. doi:10.1186/s13072-019-0316-3</w:t>
      </w:r>
    </w:p>
    <w:p w14:paraId="56606E16" w14:textId="77777777" w:rsidR="007C5723" w:rsidRDefault="007C5723" w:rsidP="007C5723">
      <w:pPr>
        <w:pStyle w:val="Bibliography"/>
      </w:pPr>
      <w:r>
        <w:t>34.</w:t>
      </w:r>
      <w:r>
        <w:tab/>
        <w:t>Shi M, Tsui SKW, Wu H, Wei Y. Pan-cancer analysis of differential DNA methylation patterns. BMC Med Genomics. 2020 Oct;13(S10):154. doi:10.1186/s12920-020-00780-3</w:t>
      </w:r>
    </w:p>
    <w:p w14:paraId="4C6C1E61" w14:textId="77777777" w:rsidR="007C5723" w:rsidRDefault="007C5723" w:rsidP="007C5723">
      <w:pPr>
        <w:pStyle w:val="Bibliography"/>
      </w:pPr>
      <w:r>
        <w:t>35.</w:t>
      </w:r>
      <w:r>
        <w:tab/>
        <w:t>Cerami E, Gao J, Dogrusoz U, Gross BE, Sumer SO, Aksoy BA, et al. The cBio Cancer Genomics Portal: An Open Platform for Exploring Multidimensional Cancer Genomics Data. Cancer Discov. 2012 May 1;2(5):401–4. doi:10.1158/2159-8290.CD-12-0095</w:t>
      </w:r>
    </w:p>
    <w:p w14:paraId="6AD647A7" w14:textId="77777777" w:rsidR="007C5723" w:rsidRDefault="007C5723" w:rsidP="007C5723">
      <w:pPr>
        <w:pStyle w:val="Bibliography"/>
      </w:pPr>
      <w:r>
        <w:t>36.</w:t>
      </w:r>
      <w:r>
        <w:tab/>
        <w:t>Liao C, Wang X. TCGAplot: an R package for integrative pan-cancer analysis and visualization of TCGA multi-omics data. BMC Bioinformatics. 2023 Dec 17;24(1):483. doi:10.1186/s12859-023-05615-3</w:t>
      </w:r>
    </w:p>
    <w:p w14:paraId="3987B865" w14:textId="77777777" w:rsidR="007C5723" w:rsidRDefault="007C5723" w:rsidP="007C5723">
      <w:pPr>
        <w:pStyle w:val="Bibliography"/>
      </w:pPr>
      <w:r>
        <w:t>37.</w:t>
      </w:r>
      <w:r>
        <w:tab/>
        <w:t>Racle J, De Jonge K, Baumgaertner P, Speiser DE, Gfeller D. Simultaneous enumeration of cancer and immune cell types from bulk tumor gene expression data. eLife. 2017 Nov 13;6:e26476. doi:10.7554/eLife.26476</w:t>
      </w:r>
    </w:p>
    <w:p w14:paraId="26B9D5BB" w14:textId="77777777" w:rsidR="007C5723" w:rsidRDefault="007C5723" w:rsidP="007C5723">
      <w:pPr>
        <w:pStyle w:val="Bibliography"/>
      </w:pPr>
      <w:r>
        <w:t>38.</w:t>
      </w:r>
      <w:r>
        <w:tab/>
        <w:t xml:space="preserve">Gómez-Rubio V. </w:t>
      </w:r>
      <w:r>
        <w:rPr>
          <w:b/>
          <w:bCs/>
        </w:rPr>
        <w:t>ggplot2</w:t>
      </w:r>
      <w:r>
        <w:t xml:space="preserve"> - Elegant Graphics for Data Analysis (2nd Edition). J Stat Softw. 2017;77(Book Review 2). doi:10.18637/jss.v077.b02</w:t>
      </w:r>
    </w:p>
    <w:p w14:paraId="42493502" w14:textId="77777777" w:rsidR="007C5723" w:rsidRDefault="007C5723" w:rsidP="007C5723">
      <w:pPr>
        <w:pStyle w:val="Bibliography"/>
      </w:pPr>
      <w:r>
        <w:t>39.</w:t>
      </w:r>
      <w:r>
        <w:tab/>
        <w:t>Han Y, Wang Y, Dong X, Sun D, Liu Z, Yue J, et al. TISCH2: expanded datasets and new tools for single-cell transcriptome analyses of the tumor microenvironment. Nucleic Acids Res. 2023 Jan 6;51(D1):D1425–31. doi:10.1093/nar/gkac959</w:t>
      </w:r>
    </w:p>
    <w:p w14:paraId="0D8371E9" w14:textId="77777777" w:rsidR="007C5723" w:rsidRDefault="007C5723" w:rsidP="007C5723">
      <w:pPr>
        <w:pStyle w:val="Bibliography"/>
      </w:pPr>
      <w:r>
        <w:t>40.</w:t>
      </w:r>
      <w:r>
        <w:tab/>
        <w:t>Liu CJ, Hu FF, Xie GY, Miao YR, Li XW, Zeng Y, et al. GSCA: an integrated platform for gene set cancer analysis at genomic, pharmacogenomic and immunogenomic levels. Brief Bioinform. 2023 Jan 19;24(1):bbac558. doi:10.1093/bib/bbac558</w:t>
      </w:r>
    </w:p>
    <w:p w14:paraId="06B5A581" w14:textId="77777777" w:rsidR="007C5723" w:rsidRDefault="007C5723" w:rsidP="007C5723">
      <w:pPr>
        <w:pStyle w:val="Bibliography"/>
      </w:pPr>
      <w:r>
        <w:t>41.</w:t>
      </w:r>
      <w:r>
        <w:tab/>
        <w:t>Yang W, Soares J, Greninger P, Edelman EJ, Lightfoot H, Forbes S, et al. Genomics of Drug Sensitivity in Cancer (GDSC): a resource for therapeutic biomarker discovery in cancer cells. Nucleic Acids Res. 2012 Nov 22;41(D1):D955–61. doi:10.1093/nar/gks1111</w:t>
      </w:r>
    </w:p>
    <w:p w14:paraId="019AFFA3" w14:textId="77777777" w:rsidR="007C5723" w:rsidRDefault="007C5723" w:rsidP="007C5723">
      <w:pPr>
        <w:pStyle w:val="Bibliography"/>
      </w:pPr>
      <w:r>
        <w:lastRenderedPageBreak/>
        <w:t>42.</w:t>
      </w:r>
      <w:r>
        <w:tab/>
        <w:t>Seashore-Ludlow B, Rees MG, Cheah JH, Cokol M, Price EV, Coletti ME, et al. Harnessing Connectivity in a Large-Scale Small-Molecule Sensitivity Dataset. Cancer Discov. 2015 Nov 1;5(11):1210–23. doi:10.1158/2159-8290.CD-15-0235</w:t>
      </w:r>
    </w:p>
    <w:p w14:paraId="324DC56A" w14:textId="77777777" w:rsidR="007C5723" w:rsidRDefault="007C5723" w:rsidP="007C5723">
      <w:pPr>
        <w:pStyle w:val="Bibliography"/>
      </w:pPr>
      <w:r>
        <w:t>43.</w:t>
      </w:r>
      <w:r>
        <w:tab/>
        <w:t>Szklarczyk D, Kirsch R, Koutrouli M, Nastou K, Mehryary F, Hachilif R, et al. The STRING database in 2023: protein–protein association networks and functional enrichment analyses for any sequenced genome of interest. Nucleic Acids Res. 2023 Jan 6;51(D1):D638–46. doi:10.1093/nar/gkac1000</w:t>
      </w:r>
    </w:p>
    <w:p w14:paraId="6C9B4BFF" w14:textId="77777777" w:rsidR="007C5723" w:rsidRDefault="007C5723" w:rsidP="007C5723">
      <w:pPr>
        <w:pStyle w:val="Bibliography"/>
      </w:pPr>
      <w:r>
        <w:t>44.</w:t>
      </w:r>
      <w:r>
        <w:tab/>
        <w:t>Heberle H, Meirelles GV, Da Silva FR, Telles GP, Minghim R. InteractiVenn: a web-based tool for the analysis of sets through Venn diagrams. BMC Bioinformatics. 2015 May 22;16(1):169. doi:10.1186/s12859-015-0611-3</w:t>
      </w:r>
    </w:p>
    <w:p w14:paraId="1CBF6ED6" w14:textId="77777777" w:rsidR="007C5723" w:rsidRDefault="007C5723" w:rsidP="007C5723">
      <w:pPr>
        <w:pStyle w:val="Bibliography"/>
      </w:pPr>
      <w:r>
        <w:t>45.</w:t>
      </w:r>
      <w:r>
        <w:tab/>
        <w:t>Kanehisa M, Furumichi M, Sato Y, Kawashima M, Ishiguro-Watanabe M. KEGG for taxonomy-based analysis of pathways and genomes. Nucleic Acids Res. 2023 Jan 6;51(D1):D587–92. doi:10.1093/nar/gkac963</w:t>
      </w:r>
    </w:p>
    <w:p w14:paraId="770BC6E7" w14:textId="77777777" w:rsidR="007C5723" w:rsidRDefault="007C5723" w:rsidP="007C5723">
      <w:pPr>
        <w:pStyle w:val="Bibliography"/>
      </w:pPr>
      <w:r>
        <w:t>46.</w:t>
      </w:r>
      <w:r>
        <w:tab/>
        <w:t>Milacic M, Beavers D, Conley P, Gong C, Gillespie M, Griss J, et al. The Reactome Pathway Knowledgebase 2024. Nucleic Acids Res. 2024 Jan 5;52(D1):D672–8. doi:10.1093/nar/gkad1025</w:t>
      </w:r>
    </w:p>
    <w:p w14:paraId="19DA90D8" w14:textId="77777777" w:rsidR="007C5723" w:rsidRDefault="007C5723" w:rsidP="007C5723">
      <w:pPr>
        <w:pStyle w:val="Bibliography"/>
      </w:pPr>
      <w:r>
        <w:t>47.</w:t>
      </w:r>
      <w:r>
        <w:tab/>
        <w:t>Martens M, Ammar A, Riutta A, Waagmeester A, Slenter DN, Hanspers K, et al. WikiPathways: connecting communities. Nucleic Acids Res. 2021 Jan 8;49(D1):D613–21. doi:10.1093/nar/gkaa1024</w:t>
      </w:r>
    </w:p>
    <w:p w14:paraId="70F36AEF" w14:textId="77777777" w:rsidR="007C5723" w:rsidRDefault="007C5723" w:rsidP="007C5723">
      <w:pPr>
        <w:pStyle w:val="Bibliography"/>
      </w:pPr>
      <w:r>
        <w:t>48.</w:t>
      </w:r>
      <w:r>
        <w:tab/>
        <w:t>Kuleshov MV, Jones MR, Rouillard AD, Fernandez NF, Duan Q, Wang Z, et al. Enrichr: a comprehensive gene set enrichment analysis web server 2016 update. Nucleic Acids Res. 2016 Jul 8;44(W1):W90–7. doi:10.1093/nar/gkw377</w:t>
      </w:r>
    </w:p>
    <w:p w14:paraId="455A4311" w14:textId="77777777" w:rsidR="007C5723" w:rsidRDefault="007C5723" w:rsidP="007C5723">
      <w:pPr>
        <w:pStyle w:val="Bibliography"/>
      </w:pPr>
      <w:r>
        <w:t>49.</w:t>
      </w:r>
      <w:r>
        <w:tab/>
        <w:t>Hoadley KA, Yau C, Hinoue T, Wolf DM, Lazar AJ, Drill E, et al. Cell-of-Origin Patterns Dominate the Molecular Classification of 10,000 Tumors from 33 Types of Cancer. Cell. 2018 Apr;173(2):291-304.e6. doi:10.1016/j.cell.2018.03.022</w:t>
      </w:r>
    </w:p>
    <w:p w14:paraId="32CBC0EA" w14:textId="77777777" w:rsidR="007C5723" w:rsidRDefault="007C5723" w:rsidP="007C5723">
      <w:pPr>
        <w:pStyle w:val="Bibliography"/>
      </w:pPr>
      <w:r>
        <w:t>50.</w:t>
      </w:r>
      <w:r>
        <w:tab/>
        <w:t>Urbanek-Trzeciak MO, Galka-Marciniak P, Nawrocka PM, Kowal E, Szwec S, Giefing M, et al. Pan-cancer analysis of somatic mutations in miRNA genes. EBioMedicine. 2020 Nov;61:103051. doi:10.1016/j.ebiom.2020.103051</w:t>
      </w:r>
    </w:p>
    <w:p w14:paraId="4DB48D66" w14:textId="77777777" w:rsidR="007C5723" w:rsidRDefault="007C5723" w:rsidP="007C5723">
      <w:pPr>
        <w:pStyle w:val="Bibliography"/>
      </w:pPr>
      <w:r>
        <w:t>51.</w:t>
      </w:r>
      <w:r>
        <w:tab/>
        <w:t>Thorsson V, Gibbs DL, Brown SD, Wolf D, Bortone DS, Ou Yang TH, et al. The Immune Landscape of Cancer. Immunity. 2018 Apr;48(4):812-830.e14. doi:10.1016/j.immuni.2018.03.023</w:t>
      </w:r>
    </w:p>
    <w:p w14:paraId="22A16B55" w14:textId="77777777" w:rsidR="007C5723" w:rsidRDefault="007C5723" w:rsidP="007C5723">
      <w:pPr>
        <w:pStyle w:val="Bibliography"/>
      </w:pPr>
      <w:r>
        <w:t>52.</w:t>
      </w:r>
      <w:r>
        <w:tab/>
        <w:t>Nakamura K, Smyth MJ. Myeloid immunosuppression and immune checkpoints in the tumor microenvironment. Cell Mol Immunol. 2020 Jan;17(1):1–12. doi:10.1038/s41423-019-0306-1</w:t>
      </w:r>
    </w:p>
    <w:p w14:paraId="259F5739" w14:textId="77777777" w:rsidR="007C5723" w:rsidRDefault="007C5723" w:rsidP="007C5723">
      <w:pPr>
        <w:pStyle w:val="Bibliography"/>
      </w:pPr>
      <w:r>
        <w:lastRenderedPageBreak/>
        <w:t>53.</w:t>
      </w:r>
      <w:r>
        <w:tab/>
        <w:t>Tiwari A, Oravecz T, Dillon LA, Italiano A, Audoly L, Fridman WH, et al. Towards a consensus definition of immune exclusion in cancer. Front Immunol. 2023 Mar 22;14:1084887. doi:10.3389/fimmu.2023.1084887</w:t>
      </w:r>
    </w:p>
    <w:p w14:paraId="6CE1FA26" w14:textId="77777777" w:rsidR="007C5723" w:rsidRDefault="007C5723" w:rsidP="007C5723">
      <w:pPr>
        <w:pStyle w:val="Bibliography"/>
      </w:pPr>
      <w:r>
        <w:t>54.</w:t>
      </w:r>
      <w:r>
        <w:tab/>
        <w:t>Flamant L, Roegiers E, Pierre M, Hayez A, Sterpin C, De Backer O, et al. TMEM45A is essential for hypoxia-induced chemoresistance in breast and liver cancer cells. BMC Cancer. 2012 Dec;12(1):391. doi:10.1186/1471-2407-12-391</w:t>
      </w:r>
    </w:p>
    <w:p w14:paraId="344678D8" w14:textId="77777777" w:rsidR="007C5723" w:rsidRDefault="007C5723" w:rsidP="007C5723">
      <w:pPr>
        <w:pStyle w:val="Bibliography"/>
      </w:pPr>
      <w:r>
        <w:t>55.</w:t>
      </w:r>
      <w:r>
        <w:tab/>
        <w:t>Herrera-Quiterio GA, Encarnación-Guevara S. The transmembrane proteins (TMEM) and their role in cell proliferation, migration, invasion, and epithelial-mesenchymal transition in cancer. Front Oncol. 2023 Oct 23;13:1244740. doi:10.3389/fonc.2023.1244740</w:t>
      </w:r>
    </w:p>
    <w:p w14:paraId="0E96C5D2" w14:textId="77777777" w:rsidR="007C5723" w:rsidRDefault="007C5723" w:rsidP="007C5723">
      <w:pPr>
        <w:pStyle w:val="Bibliography"/>
      </w:pPr>
      <w:r>
        <w:t>56.</w:t>
      </w:r>
      <w:r>
        <w:tab/>
        <w:t>Lambert AW, Pattabiraman DR, Weinberg RA. Emerging Biological Principles of Metastasis. Cell. 2017 Feb;168(4):670–91. doi:10.1016/j.cell.2016.11.037</w:t>
      </w:r>
    </w:p>
    <w:p w14:paraId="492FCA7A" w14:textId="77777777" w:rsidR="007C5723" w:rsidRDefault="007C5723" w:rsidP="007C5723">
      <w:pPr>
        <w:pStyle w:val="Bibliography"/>
      </w:pPr>
      <w:r>
        <w:t>57.</w:t>
      </w:r>
      <w:r>
        <w:tab/>
        <w:t>Fares J, Fares MY, Khachfe HH, Salhab HA, Fares Y. Molecular principles of metastasis: a hallmark of cancer revisited. Signal Transduct Target Ther. 2020 Mar 12;5(1):28. doi:10.1038/s41392-020-0134-x</w:t>
      </w:r>
    </w:p>
    <w:p w14:paraId="49778535" w14:textId="77777777" w:rsidR="007C5723" w:rsidRDefault="007C5723" w:rsidP="007C5723">
      <w:pPr>
        <w:pStyle w:val="Bibliography"/>
      </w:pPr>
      <w:r>
        <w:t>58.</w:t>
      </w:r>
      <w:r>
        <w:tab/>
        <w:t>Liu J, Lichtenberg T, Hoadley KA, Poisson LM, Lazar AJ, Cherniack AD, et al. An Integrated TCGA Pan-Cancer Clinical Data Resource to Drive High-Quality Survival Outcome Analytics. Cell. 2018 Apr;173(2):400-416.e11. doi:10.1016/j.cell.2018.02.052</w:t>
      </w:r>
    </w:p>
    <w:p w14:paraId="093E28C2" w14:textId="77777777" w:rsidR="007C5723" w:rsidRDefault="007C5723" w:rsidP="007C5723">
      <w:pPr>
        <w:pStyle w:val="Bibliography"/>
      </w:pPr>
      <w:r>
        <w:t>59.</w:t>
      </w:r>
      <w:r>
        <w:tab/>
        <w:t>Greenberg MVC, Bourc’his D. The diverse roles of DNA methylation in mammalian development and disease. Nat Rev Mol Cell Biol. 2019 Oct;20(10):590–607. doi:10.1038/s41580-019-0159-6</w:t>
      </w:r>
    </w:p>
    <w:p w14:paraId="30AE6089" w14:textId="77777777" w:rsidR="007C5723" w:rsidRDefault="007C5723" w:rsidP="007C5723">
      <w:pPr>
        <w:pStyle w:val="Bibliography"/>
      </w:pPr>
      <w:r>
        <w:t>60.</w:t>
      </w:r>
      <w:r>
        <w:tab/>
        <w:t>Klutstein M, Nejman D, Greenfield R, Cedar H. DNA Methylation in Cancer and Aging. Cancer Res. 2016 Jun 15;76(12):3446–50. doi:10.1158/0008-5472.CAN-15-3278</w:t>
      </w:r>
    </w:p>
    <w:p w14:paraId="2CBA3B3E" w14:textId="77777777" w:rsidR="007C5723" w:rsidRDefault="007C5723" w:rsidP="007C5723">
      <w:pPr>
        <w:pStyle w:val="Bibliography"/>
      </w:pPr>
      <w:r>
        <w:t>61.</w:t>
      </w:r>
      <w:r>
        <w:tab/>
        <w:t>Long M, Smiraglia D, Campbell M. The Genomic Impact of DNA CpG Methylation on Gene Expression; Relationships in Prostate Cancer. Biomolecules. 2017 Feb 14;7(1):15. doi:10.3390/biom7010015</w:t>
      </w:r>
    </w:p>
    <w:p w14:paraId="7F7F7A55" w14:textId="77777777" w:rsidR="007C5723" w:rsidRDefault="007C5723" w:rsidP="007C5723">
      <w:pPr>
        <w:pStyle w:val="Bibliography"/>
      </w:pPr>
      <w:r>
        <w:t>62.</w:t>
      </w:r>
      <w:r>
        <w:tab/>
        <w:t>Esteller M, Dawson MA, Kadoch C, Rassool FV, Jones PA, Baylin SB. The Epigenetic Hallmarks of Cancer. Cancer Discov. 2024 Oct 4;14(10):1783–809. doi:10.1158/2159-8290.CD-24-0296</w:t>
      </w:r>
    </w:p>
    <w:p w14:paraId="588513A7" w14:textId="77777777" w:rsidR="007C5723" w:rsidRDefault="007C5723" w:rsidP="007C5723">
      <w:pPr>
        <w:pStyle w:val="Bibliography"/>
      </w:pPr>
      <w:r>
        <w:t>63.</w:t>
      </w:r>
      <w:r>
        <w:tab/>
        <w:t>Cancer Genome Atlas Research Network, Campbell JD, Alexandrov A, Kim J, Wala J, Berger AH, et al. Distinct patterns of somatic genome alterations in lung adenocarcinomas and squamous cell carcinomas. Nat Genet. 2016 Jun;48(6):607–16. doi:10.1038/ng.3564</w:t>
      </w:r>
    </w:p>
    <w:p w14:paraId="044FC26A" w14:textId="77777777" w:rsidR="007C5723" w:rsidRDefault="007C5723" w:rsidP="007C5723">
      <w:pPr>
        <w:pStyle w:val="Bibliography"/>
      </w:pPr>
      <w:r>
        <w:t>64.</w:t>
      </w:r>
      <w:r>
        <w:tab/>
        <w:t>Way GP, Sanchez-Vega F, La K, Armenia J, Chatila WK, Luna A, et al. Machine Learning Detects Pan-cancer Ras Pathway Activation in The Cancer Genome Atlas. Cell Rep. 2018 Apr;23(1):172-180.e3. doi:10.1016/j.celrep.2018.03.046</w:t>
      </w:r>
    </w:p>
    <w:p w14:paraId="02E220B2" w14:textId="77777777" w:rsidR="007C5723" w:rsidRDefault="007C5723" w:rsidP="007C5723">
      <w:pPr>
        <w:pStyle w:val="Bibliography"/>
      </w:pPr>
      <w:r>
        <w:lastRenderedPageBreak/>
        <w:t>65.</w:t>
      </w:r>
      <w:r>
        <w:tab/>
        <w:t>Flavahan WA, Gaskell E, Bernstein BE. Epigenetic plasticity and the hallmarks of cancer. Science. 2017 Jul 21;357(6348):eaal2380. doi:10.1126/science.aal2380</w:t>
      </w:r>
    </w:p>
    <w:p w14:paraId="380D0B61" w14:textId="77777777" w:rsidR="007C5723" w:rsidRDefault="007C5723" w:rsidP="007C5723">
      <w:pPr>
        <w:pStyle w:val="Bibliography"/>
      </w:pPr>
      <w:r>
        <w:t>66.</w:t>
      </w:r>
      <w:r>
        <w:tab/>
        <w:t>Tufail M, Jiang CH, Li N. Immune evasion in cancer: mechanisms and cutting-edge therapeutic approaches. Signal Transduct Target Ther. 2025 Jul 31;10(1):227. doi:10.1038/s41392-025-02280-1</w:t>
      </w:r>
    </w:p>
    <w:p w14:paraId="677A635A" w14:textId="77777777" w:rsidR="007C5723" w:rsidRDefault="007C5723" w:rsidP="007C5723">
      <w:pPr>
        <w:pStyle w:val="Bibliography"/>
      </w:pPr>
      <w:r>
        <w:t>67.</w:t>
      </w:r>
      <w:r>
        <w:tab/>
        <w:t>Jerby-Arnon L, Shah P, Cuoco MS, Rodman C, Su MJ, Melms JC, et al. A Cancer Cell Program Promotes T Cell Exclusion and Resistance to Checkpoint Blockade. Cell. 2018 Nov;175(4):984-997.e24. doi:10.1016/j.cell.2018.09.006</w:t>
      </w:r>
    </w:p>
    <w:p w14:paraId="5D425FBE" w14:textId="77777777" w:rsidR="007C5723" w:rsidRDefault="007C5723" w:rsidP="007C5723">
      <w:pPr>
        <w:pStyle w:val="Bibliography"/>
      </w:pPr>
      <w:r>
        <w:t>68.</w:t>
      </w:r>
      <w:r>
        <w:tab/>
        <w:t>Trujillo JA, Sweis RF, Bao R, Luke JJ. T Cell–Inflamed versus Non-T Cell–Inflamed Tumors: A Conceptual Framework for Cancer Immunotherapy Drug Development and Combination Therapy Selection. Cancer Immunol Res. 2018 Sep 1;6(9):990–1000. doi:10.1158/2326-6066.CIR-18-0277</w:t>
      </w:r>
    </w:p>
    <w:p w14:paraId="565FD304" w14:textId="77777777" w:rsidR="007C5723" w:rsidRDefault="007C5723" w:rsidP="007C5723">
      <w:pPr>
        <w:pStyle w:val="Bibliography"/>
      </w:pPr>
      <w:r>
        <w:t>69.</w:t>
      </w:r>
      <w:r>
        <w:tab/>
        <w:t>Forsthuber A, Aschenbrenner B, Korosec A, Jacob T, Annusver K, Krajic N, et al. Cancer-associated fibroblast subtypes modulate the tumor-immune microenvironment and are associated with skin cancer malignancy. Nat Commun. 2024 Nov 8;15(1):9678. doi:10.1038/s41467-024-53908-9</w:t>
      </w:r>
    </w:p>
    <w:p w14:paraId="352F15DF" w14:textId="77777777" w:rsidR="007C5723" w:rsidRDefault="007C5723" w:rsidP="007C5723">
      <w:pPr>
        <w:pStyle w:val="Bibliography"/>
      </w:pPr>
      <w:r>
        <w:t>70.</w:t>
      </w:r>
      <w:r>
        <w:tab/>
        <w:t>Samstein RM, Lee CH, Shoushtari AN, Hellmann MD, Shen R, Janjigian YY, et al. Tumor mutational load predicts survival after immunotherapy across multiple cancer types. Nat Genet. 2019 Feb;51(2):202–6. doi:10.1038/s41588-018-0312-8</w:t>
      </w:r>
    </w:p>
    <w:p w14:paraId="6A66E88C" w14:textId="77777777" w:rsidR="007C5723" w:rsidRDefault="007C5723" w:rsidP="007C5723">
      <w:pPr>
        <w:pStyle w:val="Bibliography"/>
      </w:pPr>
      <w:r>
        <w:t>71.</w:t>
      </w:r>
      <w:r>
        <w:tab/>
        <w:t>Le DT, Durham JN, Smith KN, Wang H, Bartlett BR, Aulakh LK, et al. Mismatch repair deficiency predicts response of solid tumors to PD-1 blockade. Science. 2017 Jul 28;357(6349):409–13. doi:10.1126/science.aan6733</w:t>
      </w:r>
    </w:p>
    <w:p w14:paraId="08F42937" w14:textId="77777777" w:rsidR="007C5723" w:rsidRDefault="007C5723" w:rsidP="007C5723">
      <w:pPr>
        <w:pStyle w:val="Bibliography"/>
      </w:pPr>
      <w:r>
        <w:t>72.</w:t>
      </w:r>
      <w:r>
        <w:tab/>
        <w:t>Shen L, Orillion A, Pili R. Histone Deacetylase Inhibitors as Immunomodulators in Cancer Therapeutics. Epigenomics. 2016 Mar;8(3):415–28. doi:10.2217/epi.15.118</w:t>
      </w:r>
    </w:p>
    <w:p w14:paraId="19DDDB1B" w14:textId="77777777" w:rsidR="007C5723" w:rsidRDefault="007C5723" w:rsidP="007C5723">
      <w:pPr>
        <w:pStyle w:val="Bibliography"/>
      </w:pPr>
      <w:r>
        <w:t>73.</w:t>
      </w:r>
      <w:r>
        <w:tab/>
        <w:t>Vasan N, Baselga J, Hyman DM. A view on drug resistance in cancer. Nature. 2019 Nov 14;575(7782):299–309. doi:10.1038/s41586-019-1730-1</w:t>
      </w:r>
    </w:p>
    <w:p w14:paraId="6F2B5028" w14:textId="77777777" w:rsidR="007C5723" w:rsidRDefault="007C5723" w:rsidP="007C5723">
      <w:pPr>
        <w:pStyle w:val="Bibliography"/>
      </w:pPr>
      <w:r>
        <w:t>74.</w:t>
      </w:r>
      <w:r>
        <w:tab/>
        <w:t>Shi J, Zheng D, Yao B, Liu Q, Xu H, Piao H. Research progress on TMEM proteins in cancer progression and chemoresistance (Review). Int J Mol Med. 2025 Oct 10;56(6):1–28. doi:10.3892/ijmm.2025.5660</w:t>
      </w:r>
    </w:p>
    <w:p w14:paraId="6BAEF4F5" w14:textId="77777777" w:rsidR="007C5723" w:rsidRDefault="007C5723" w:rsidP="007C5723">
      <w:pPr>
        <w:pStyle w:val="Bibliography"/>
      </w:pPr>
      <w:r>
        <w:t>75.</w:t>
      </w:r>
      <w:r>
        <w:tab/>
        <w:t>Xu AP, Xu LB, Smith ER, Fleishman JS, Chen ZS, Xu XX. Cell death in cancer chemotherapy using taxanes. Front Pharmacol. 2024 Jan 5;14:1338633. doi:10.3389/fphar.2023.1338633</w:t>
      </w:r>
    </w:p>
    <w:p w14:paraId="31F84088" w14:textId="77777777" w:rsidR="007C5723" w:rsidRDefault="007C5723" w:rsidP="007C5723">
      <w:pPr>
        <w:pStyle w:val="Bibliography"/>
      </w:pPr>
      <w:r>
        <w:t>76.</w:t>
      </w:r>
      <w:r>
        <w:tab/>
        <w:t>Yang Q, Zhang H, Wei T, Lin A, Sun Y, Luo P, et al. Single-Cell RNA Sequencing Reveals the Heterogeneity of Tumor-Associated Macrophage in Non-Small Cell Lung Cancer and Differences Between Sexes. Front Immunol. 2021 Nov 5;12:756722. doi:10.3389/fimmu.2021.756722</w:t>
      </w:r>
    </w:p>
    <w:p w14:paraId="1BD0800B" w14:textId="77777777" w:rsidR="007C5723" w:rsidRDefault="007C5723" w:rsidP="007C5723">
      <w:pPr>
        <w:pStyle w:val="Bibliography"/>
      </w:pPr>
      <w:r>
        <w:lastRenderedPageBreak/>
        <w:t>77.</w:t>
      </w:r>
      <w:r>
        <w:tab/>
        <w:t>Papalexi E, Satija R. Single-cell RNA sequencing to explore immune cell heterogeneity. Nat Rev Immunol. 2018 Jan;18(1):35–45. doi:10.1038/nri.2017.76</w:t>
      </w:r>
    </w:p>
    <w:p w14:paraId="28CCE949" w14:textId="77777777" w:rsidR="007C5723" w:rsidRDefault="007C5723" w:rsidP="007C5723">
      <w:pPr>
        <w:pStyle w:val="Bibliography"/>
      </w:pPr>
      <w:r>
        <w:t>78.</w:t>
      </w:r>
      <w:r>
        <w:tab/>
        <w:t>Clark DJ, Dhanasekaran SM, Petralia F, Pan J, Song X, Hu Y, et al. Integrated Proteogenomic Characterization of Clear Cell Renal Cell Carcinoma. Cell. 2019 Oct;179(4):964-983.e31. doi:10.1016/j.cell.2019.10.007</w:t>
      </w:r>
    </w:p>
    <w:p w14:paraId="581E4D57" w14:textId="77777777" w:rsidR="007C5723" w:rsidRDefault="007C5723" w:rsidP="007C5723">
      <w:pPr>
        <w:pStyle w:val="Bibliography"/>
      </w:pPr>
      <w:r>
        <w:t>79.</w:t>
      </w:r>
      <w:r>
        <w:tab/>
        <w:t xml:space="preserve">Werner ER, Keller MA, Sailer S, Lackner K, Koch J, Hermann M, et al. The </w:t>
      </w:r>
      <w:r>
        <w:rPr>
          <w:i/>
          <w:iCs/>
        </w:rPr>
        <w:t>TMEM189</w:t>
      </w:r>
      <w:r>
        <w:t xml:space="preserve"> gene encodes plasmanylethanolamine desaturase which introduces the characteristic vinyl ether double bond into plasmalogens. Proc Natl Acad Sci. 2020 Apr 7;117(14):7792–8. doi:10.1073/pnas.1917461117</w:t>
      </w:r>
    </w:p>
    <w:p w14:paraId="1D89E8CF" w14:textId="77777777" w:rsidR="007C5723" w:rsidRDefault="007C5723" w:rsidP="007C5723">
      <w:pPr>
        <w:pStyle w:val="Bibliography"/>
      </w:pPr>
      <w:r>
        <w:t>80.</w:t>
      </w:r>
      <w:r>
        <w:tab/>
        <w:t>Zou Y, Henry WS, Ricq EL, Graham ET, Phadnis VV, Maretich P, et al. Plasticity of ether lipids promotes ferroptosis susceptibility and evasion. Nature. 2020 Sep 24;585(7826):603–8. doi:10.1038/s41586-020-2732-8</w:t>
      </w:r>
    </w:p>
    <w:p w14:paraId="096AAA2A" w14:textId="15430C58" w:rsidR="00DE5B93" w:rsidRPr="00D43E7C" w:rsidRDefault="00DE5B93" w:rsidP="0085444B">
      <w:pPr>
        <w:jc w:val="both"/>
        <w:rPr>
          <w:b/>
          <w:bCs/>
        </w:rPr>
      </w:pPr>
      <w:r w:rsidRPr="00D43E7C">
        <w:rPr>
          <w:b/>
          <w:bCs/>
        </w:rPr>
        <w:fldChar w:fldCharType="end"/>
      </w:r>
    </w:p>
    <w:p w14:paraId="59ADD79F" w14:textId="77777777" w:rsidR="0085444B" w:rsidRPr="00D43E7C" w:rsidRDefault="0085444B" w:rsidP="00941F3E">
      <w:pPr>
        <w:jc w:val="both"/>
      </w:pPr>
    </w:p>
    <w:p w14:paraId="7E9CB6B4" w14:textId="77777777" w:rsidR="00941F3E" w:rsidRPr="00D43E7C" w:rsidRDefault="00941F3E" w:rsidP="002C4786">
      <w:pPr>
        <w:jc w:val="both"/>
      </w:pPr>
    </w:p>
    <w:p w14:paraId="46E9DBDC" w14:textId="77777777" w:rsidR="002C4786" w:rsidRPr="00D43E7C" w:rsidRDefault="002C4786" w:rsidP="002C4786">
      <w:pPr>
        <w:jc w:val="both"/>
      </w:pPr>
    </w:p>
    <w:p w14:paraId="3B77486C" w14:textId="77777777" w:rsidR="00E1477C" w:rsidRPr="00D43E7C" w:rsidRDefault="00E1477C" w:rsidP="00E1477C">
      <w:pPr>
        <w:jc w:val="both"/>
      </w:pPr>
    </w:p>
    <w:p w14:paraId="7CC6E882" w14:textId="77777777" w:rsidR="00E1477C" w:rsidRPr="00D43E7C" w:rsidRDefault="00E1477C" w:rsidP="001A64DE">
      <w:pPr>
        <w:jc w:val="both"/>
      </w:pPr>
    </w:p>
    <w:p w14:paraId="3F2465EF" w14:textId="77777777" w:rsidR="001A64DE" w:rsidRPr="00D43E7C" w:rsidRDefault="001A64DE" w:rsidP="001A64DE">
      <w:pPr>
        <w:jc w:val="both"/>
      </w:pPr>
    </w:p>
    <w:p w14:paraId="0425A40F" w14:textId="77777777" w:rsidR="001A64DE" w:rsidRPr="00D43E7C" w:rsidRDefault="001A64DE" w:rsidP="001A64DE">
      <w:pPr>
        <w:jc w:val="both"/>
      </w:pPr>
    </w:p>
    <w:p w14:paraId="59DFB2A2" w14:textId="77777777" w:rsidR="001A64DE" w:rsidRPr="00D43E7C" w:rsidRDefault="001A64DE" w:rsidP="00DE4302">
      <w:pPr>
        <w:jc w:val="both"/>
      </w:pPr>
    </w:p>
    <w:p w14:paraId="196549A8" w14:textId="77777777" w:rsidR="00DE4302" w:rsidRPr="00D43E7C" w:rsidRDefault="00DE4302" w:rsidP="00DE4302">
      <w:pPr>
        <w:jc w:val="both"/>
      </w:pPr>
    </w:p>
    <w:p w14:paraId="673A8739" w14:textId="22D325FE" w:rsidR="00DE4302" w:rsidRPr="00D43E7C" w:rsidRDefault="00DE4302" w:rsidP="00DE4302">
      <w:pPr>
        <w:jc w:val="both"/>
      </w:pPr>
      <w:r w:rsidRPr="00D43E7C">
        <w:t xml:space="preserve"> </w:t>
      </w:r>
    </w:p>
    <w:p w14:paraId="2F7CD77E" w14:textId="77777777" w:rsidR="00A656E5" w:rsidRPr="00D43E7C" w:rsidRDefault="00A656E5" w:rsidP="00DE4302">
      <w:pPr>
        <w:jc w:val="both"/>
      </w:pPr>
    </w:p>
    <w:p w14:paraId="044D6354" w14:textId="77777777" w:rsidR="00A656E5" w:rsidRPr="00D43E7C" w:rsidRDefault="00A656E5" w:rsidP="00DE4302">
      <w:pPr>
        <w:jc w:val="both"/>
      </w:pPr>
    </w:p>
    <w:p w14:paraId="1459FEB7" w14:textId="77777777" w:rsidR="00A656E5" w:rsidRPr="00D43E7C" w:rsidRDefault="00A656E5" w:rsidP="00DE4302">
      <w:pPr>
        <w:jc w:val="both"/>
      </w:pPr>
    </w:p>
    <w:p w14:paraId="5C4AC5A1" w14:textId="77777777" w:rsidR="00A656E5" w:rsidRPr="00D43E7C" w:rsidRDefault="00A656E5" w:rsidP="00DE4302">
      <w:pPr>
        <w:jc w:val="both"/>
      </w:pPr>
    </w:p>
    <w:p w14:paraId="0F58BE9C" w14:textId="77777777" w:rsidR="002B2AD2" w:rsidRPr="00D43E7C" w:rsidRDefault="002B2AD2" w:rsidP="002B2AD2">
      <w:pPr>
        <w:jc w:val="both"/>
      </w:pPr>
    </w:p>
    <w:p w14:paraId="4B60120D" w14:textId="77777777" w:rsidR="00FB256E" w:rsidRDefault="00FB256E" w:rsidP="009463F3">
      <w:pPr>
        <w:rPr>
          <w:b/>
          <w:bCs/>
        </w:rPr>
      </w:pPr>
    </w:p>
    <w:sectPr w:rsidR="00FB2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95A"/>
    <w:rsid w:val="00001BB0"/>
    <w:rsid w:val="00004C12"/>
    <w:rsid w:val="00005DFA"/>
    <w:rsid w:val="000100F5"/>
    <w:rsid w:val="00010130"/>
    <w:rsid w:val="0001070F"/>
    <w:rsid w:val="00010A88"/>
    <w:rsid w:val="000123F7"/>
    <w:rsid w:val="000157D4"/>
    <w:rsid w:val="000231C8"/>
    <w:rsid w:val="00024F73"/>
    <w:rsid w:val="0002606F"/>
    <w:rsid w:val="00030345"/>
    <w:rsid w:val="00031D2B"/>
    <w:rsid w:val="00031D75"/>
    <w:rsid w:val="00033032"/>
    <w:rsid w:val="00035E76"/>
    <w:rsid w:val="00036F13"/>
    <w:rsid w:val="00037B9A"/>
    <w:rsid w:val="00040614"/>
    <w:rsid w:val="000408A3"/>
    <w:rsid w:val="00040BC4"/>
    <w:rsid w:val="00040C77"/>
    <w:rsid w:val="00041F5A"/>
    <w:rsid w:val="000422AC"/>
    <w:rsid w:val="00042E4C"/>
    <w:rsid w:val="0004418B"/>
    <w:rsid w:val="00045343"/>
    <w:rsid w:val="00047852"/>
    <w:rsid w:val="00047C24"/>
    <w:rsid w:val="00050174"/>
    <w:rsid w:val="00053309"/>
    <w:rsid w:val="0005337D"/>
    <w:rsid w:val="00053575"/>
    <w:rsid w:val="00054C0C"/>
    <w:rsid w:val="00055DFB"/>
    <w:rsid w:val="00057006"/>
    <w:rsid w:val="00062471"/>
    <w:rsid w:val="000627F6"/>
    <w:rsid w:val="00062E39"/>
    <w:rsid w:val="00063EE1"/>
    <w:rsid w:val="00063FD2"/>
    <w:rsid w:val="0006548D"/>
    <w:rsid w:val="000660AF"/>
    <w:rsid w:val="0006778C"/>
    <w:rsid w:val="00070C73"/>
    <w:rsid w:val="000717E3"/>
    <w:rsid w:val="000719B9"/>
    <w:rsid w:val="00075C49"/>
    <w:rsid w:val="00077B22"/>
    <w:rsid w:val="00077C2B"/>
    <w:rsid w:val="000823CE"/>
    <w:rsid w:val="00082506"/>
    <w:rsid w:val="000829D0"/>
    <w:rsid w:val="00082BCB"/>
    <w:rsid w:val="00083D37"/>
    <w:rsid w:val="0008594B"/>
    <w:rsid w:val="00087D54"/>
    <w:rsid w:val="0009290C"/>
    <w:rsid w:val="000930FA"/>
    <w:rsid w:val="000939EE"/>
    <w:rsid w:val="00095243"/>
    <w:rsid w:val="00097D6D"/>
    <w:rsid w:val="000A2327"/>
    <w:rsid w:val="000A2A75"/>
    <w:rsid w:val="000A316B"/>
    <w:rsid w:val="000A5366"/>
    <w:rsid w:val="000A7A28"/>
    <w:rsid w:val="000B0241"/>
    <w:rsid w:val="000B0D23"/>
    <w:rsid w:val="000B3D68"/>
    <w:rsid w:val="000B43B2"/>
    <w:rsid w:val="000B5AE0"/>
    <w:rsid w:val="000C02D6"/>
    <w:rsid w:val="000C13C4"/>
    <w:rsid w:val="000C1CFE"/>
    <w:rsid w:val="000C2FC7"/>
    <w:rsid w:val="000C61BD"/>
    <w:rsid w:val="000C6FD9"/>
    <w:rsid w:val="000D1205"/>
    <w:rsid w:val="000D1DA7"/>
    <w:rsid w:val="000D2308"/>
    <w:rsid w:val="000D26A8"/>
    <w:rsid w:val="000D3706"/>
    <w:rsid w:val="000D5044"/>
    <w:rsid w:val="000E34FB"/>
    <w:rsid w:val="000E45D1"/>
    <w:rsid w:val="000E57A1"/>
    <w:rsid w:val="000E5C95"/>
    <w:rsid w:val="000F0456"/>
    <w:rsid w:val="000F3E45"/>
    <w:rsid w:val="000F462C"/>
    <w:rsid w:val="000F4E73"/>
    <w:rsid w:val="00102B6E"/>
    <w:rsid w:val="00105E80"/>
    <w:rsid w:val="001070C8"/>
    <w:rsid w:val="0010740B"/>
    <w:rsid w:val="00107CBE"/>
    <w:rsid w:val="00110229"/>
    <w:rsid w:val="00111119"/>
    <w:rsid w:val="001131A8"/>
    <w:rsid w:val="001133A0"/>
    <w:rsid w:val="00113DA5"/>
    <w:rsid w:val="00116A09"/>
    <w:rsid w:val="00117059"/>
    <w:rsid w:val="00117A97"/>
    <w:rsid w:val="00121008"/>
    <w:rsid w:val="00121E2D"/>
    <w:rsid w:val="001225FC"/>
    <w:rsid w:val="00124DF7"/>
    <w:rsid w:val="00125E4E"/>
    <w:rsid w:val="00126F54"/>
    <w:rsid w:val="00127119"/>
    <w:rsid w:val="00127F16"/>
    <w:rsid w:val="001303C0"/>
    <w:rsid w:val="00130FE7"/>
    <w:rsid w:val="00131F30"/>
    <w:rsid w:val="00133DAE"/>
    <w:rsid w:val="00134F47"/>
    <w:rsid w:val="001357D7"/>
    <w:rsid w:val="0013589E"/>
    <w:rsid w:val="00135961"/>
    <w:rsid w:val="001359F9"/>
    <w:rsid w:val="00136C00"/>
    <w:rsid w:val="00141911"/>
    <w:rsid w:val="001420A8"/>
    <w:rsid w:val="00143F26"/>
    <w:rsid w:val="001452F4"/>
    <w:rsid w:val="001511F5"/>
    <w:rsid w:val="00152A92"/>
    <w:rsid w:val="00157D58"/>
    <w:rsid w:val="0016161A"/>
    <w:rsid w:val="0016263B"/>
    <w:rsid w:val="001626A1"/>
    <w:rsid w:val="00163633"/>
    <w:rsid w:val="001640DB"/>
    <w:rsid w:val="00164FAC"/>
    <w:rsid w:val="00165422"/>
    <w:rsid w:val="00165751"/>
    <w:rsid w:val="00165876"/>
    <w:rsid w:val="00165B60"/>
    <w:rsid w:val="001660A9"/>
    <w:rsid w:val="0016779D"/>
    <w:rsid w:val="00170371"/>
    <w:rsid w:val="00170567"/>
    <w:rsid w:val="00170F27"/>
    <w:rsid w:val="0017161A"/>
    <w:rsid w:val="001748F5"/>
    <w:rsid w:val="0018136C"/>
    <w:rsid w:val="00183002"/>
    <w:rsid w:val="001852FF"/>
    <w:rsid w:val="00186150"/>
    <w:rsid w:val="0018627B"/>
    <w:rsid w:val="00187126"/>
    <w:rsid w:val="00191F29"/>
    <w:rsid w:val="001931C6"/>
    <w:rsid w:val="00194721"/>
    <w:rsid w:val="001A1AA1"/>
    <w:rsid w:val="001A1CF6"/>
    <w:rsid w:val="001A232B"/>
    <w:rsid w:val="001A310F"/>
    <w:rsid w:val="001A6148"/>
    <w:rsid w:val="001A64DE"/>
    <w:rsid w:val="001A7304"/>
    <w:rsid w:val="001B0790"/>
    <w:rsid w:val="001B2B30"/>
    <w:rsid w:val="001B55E8"/>
    <w:rsid w:val="001B6D2F"/>
    <w:rsid w:val="001C0AA9"/>
    <w:rsid w:val="001C1407"/>
    <w:rsid w:val="001C21EC"/>
    <w:rsid w:val="001C2CFE"/>
    <w:rsid w:val="001C4DFF"/>
    <w:rsid w:val="001C6F72"/>
    <w:rsid w:val="001C7E76"/>
    <w:rsid w:val="001D1E97"/>
    <w:rsid w:val="001D2297"/>
    <w:rsid w:val="001D3C22"/>
    <w:rsid w:val="001D4353"/>
    <w:rsid w:val="001D4696"/>
    <w:rsid w:val="001D4BFB"/>
    <w:rsid w:val="001D5742"/>
    <w:rsid w:val="001D5862"/>
    <w:rsid w:val="001D5DBE"/>
    <w:rsid w:val="001D5F18"/>
    <w:rsid w:val="001D6162"/>
    <w:rsid w:val="001D6E0E"/>
    <w:rsid w:val="001E031E"/>
    <w:rsid w:val="001E1F82"/>
    <w:rsid w:val="001E314D"/>
    <w:rsid w:val="001E3197"/>
    <w:rsid w:val="001E56B4"/>
    <w:rsid w:val="001F027E"/>
    <w:rsid w:val="001F1F89"/>
    <w:rsid w:val="001F2983"/>
    <w:rsid w:val="001F4327"/>
    <w:rsid w:val="001F4460"/>
    <w:rsid w:val="001F4F47"/>
    <w:rsid w:val="001F5664"/>
    <w:rsid w:val="001F77A8"/>
    <w:rsid w:val="00201274"/>
    <w:rsid w:val="00202497"/>
    <w:rsid w:val="002042BE"/>
    <w:rsid w:val="002076ED"/>
    <w:rsid w:val="00207F98"/>
    <w:rsid w:val="00210EF1"/>
    <w:rsid w:val="0021169D"/>
    <w:rsid w:val="00211F6D"/>
    <w:rsid w:val="00212181"/>
    <w:rsid w:val="00212DFE"/>
    <w:rsid w:val="0021329F"/>
    <w:rsid w:val="00216DA7"/>
    <w:rsid w:val="0022078E"/>
    <w:rsid w:val="00220898"/>
    <w:rsid w:val="0022098C"/>
    <w:rsid w:val="0022113A"/>
    <w:rsid w:val="002218F0"/>
    <w:rsid w:val="002233EA"/>
    <w:rsid w:val="00224320"/>
    <w:rsid w:val="002251B7"/>
    <w:rsid w:val="002252FE"/>
    <w:rsid w:val="00225807"/>
    <w:rsid w:val="00230E61"/>
    <w:rsid w:val="00231553"/>
    <w:rsid w:val="00233BD9"/>
    <w:rsid w:val="00233D10"/>
    <w:rsid w:val="00234EA8"/>
    <w:rsid w:val="00235A9D"/>
    <w:rsid w:val="00237015"/>
    <w:rsid w:val="0023736D"/>
    <w:rsid w:val="002378AA"/>
    <w:rsid w:val="002404A9"/>
    <w:rsid w:val="00240FA3"/>
    <w:rsid w:val="0024149B"/>
    <w:rsid w:val="0024296E"/>
    <w:rsid w:val="00247AC3"/>
    <w:rsid w:val="00250DE3"/>
    <w:rsid w:val="002511E7"/>
    <w:rsid w:val="00251298"/>
    <w:rsid w:val="00251F0D"/>
    <w:rsid w:val="00253C4A"/>
    <w:rsid w:val="00254153"/>
    <w:rsid w:val="0025584C"/>
    <w:rsid w:val="002565A0"/>
    <w:rsid w:val="00256F56"/>
    <w:rsid w:val="00261258"/>
    <w:rsid w:val="002619F8"/>
    <w:rsid w:val="002632FD"/>
    <w:rsid w:val="00263839"/>
    <w:rsid w:val="00263D38"/>
    <w:rsid w:val="00265680"/>
    <w:rsid w:val="00267912"/>
    <w:rsid w:val="0027098F"/>
    <w:rsid w:val="002712D5"/>
    <w:rsid w:val="00272F6D"/>
    <w:rsid w:val="002740D4"/>
    <w:rsid w:val="002751E6"/>
    <w:rsid w:val="002755C3"/>
    <w:rsid w:val="00275871"/>
    <w:rsid w:val="00276507"/>
    <w:rsid w:val="00280647"/>
    <w:rsid w:val="0028066E"/>
    <w:rsid w:val="00282470"/>
    <w:rsid w:val="00290F5B"/>
    <w:rsid w:val="0029153E"/>
    <w:rsid w:val="00291789"/>
    <w:rsid w:val="002933BB"/>
    <w:rsid w:val="00294DDD"/>
    <w:rsid w:val="00296753"/>
    <w:rsid w:val="00296F12"/>
    <w:rsid w:val="00297BC2"/>
    <w:rsid w:val="002A010A"/>
    <w:rsid w:val="002A0885"/>
    <w:rsid w:val="002A2243"/>
    <w:rsid w:val="002A31CA"/>
    <w:rsid w:val="002A4FFA"/>
    <w:rsid w:val="002A5395"/>
    <w:rsid w:val="002A6E84"/>
    <w:rsid w:val="002A7E7E"/>
    <w:rsid w:val="002B2AD2"/>
    <w:rsid w:val="002B33E3"/>
    <w:rsid w:val="002B4C1E"/>
    <w:rsid w:val="002B64E1"/>
    <w:rsid w:val="002B6F60"/>
    <w:rsid w:val="002B7611"/>
    <w:rsid w:val="002B7F57"/>
    <w:rsid w:val="002C0B75"/>
    <w:rsid w:val="002C1E4C"/>
    <w:rsid w:val="002C2EE7"/>
    <w:rsid w:val="002C4786"/>
    <w:rsid w:val="002C5998"/>
    <w:rsid w:val="002C5D18"/>
    <w:rsid w:val="002C6290"/>
    <w:rsid w:val="002D07E7"/>
    <w:rsid w:val="002D1F82"/>
    <w:rsid w:val="002D27B4"/>
    <w:rsid w:val="002D3A9C"/>
    <w:rsid w:val="002D42FB"/>
    <w:rsid w:val="002D5D22"/>
    <w:rsid w:val="002E7F52"/>
    <w:rsid w:val="002F01E2"/>
    <w:rsid w:val="002F170E"/>
    <w:rsid w:val="002F1D31"/>
    <w:rsid w:val="002F1EF3"/>
    <w:rsid w:val="002F25E6"/>
    <w:rsid w:val="002F3CFF"/>
    <w:rsid w:val="002F441D"/>
    <w:rsid w:val="002F7352"/>
    <w:rsid w:val="003008A4"/>
    <w:rsid w:val="003019A7"/>
    <w:rsid w:val="0030250E"/>
    <w:rsid w:val="00305162"/>
    <w:rsid w:val="003057DC"/>
    <w:rsid w:val="00305A03"/>
    <w:rsid w:val="0030615A"/>
    <w:rsid w:val="003065C7"/>
    <w:rsid w:val="00307094"/>
    <w:rsid w:val="003070F4"/>
    <w:rsid w:val="003147FD"/>
    <w:rsid w:val="00316537"/>
    <w:rsid w:val="00317C5B"/>
    <w:rsid w:val="00320E65"/>
    <w:rsid w:val="00320F19"/>
    <w:rsid w:val="00321AA0"/>
    <w:rsid w:val="003229E0"/>
    <w:rsid w:val="00323B21"/>
    <w:rsid w:val="00324646"/>
    <w:rsid w:val="00327584"/>
    <w:rsid w:val="00332660"/>
    <w:rsid w:val="00332CA6"/>
    <w:rsid w:val="00333C00"/>
    <w:rsid w:val="0033516B"/>
    <w:rsid w:val="00340713"/>
    <w:rsid w:val="00341D62"/>
    <w:rsid w:val="00342521"/>
    <w:rsid w:val="00342E8E"/>
    <w:rsid w:val="00343095"/>
    <w:rsid w:val="00343B69"/>
    <w:rsid w:val="0034536C"/>
    <w:rsid w:val="00346236"/>
    <w:rsid w:val="00346334"/>
    <w:rsid w:val="00346A51"/>
    <w:rsid w:val="003470E4"/>
    <w:rsid w:val="00347295"/>
    <w:rsid w:val="00351160"/>
    <w:rsid w:val="00351AA4"/>
    <w:rsid w:val="003520E5"/>
    <w:rsid w:val="00352C1F"/>
    <w:rsid w:val="003537D7"/>
    <w:rsid w:val="0035445E"/>
    <w:rsid w:val="003566C3"/>
    <w:rsid w:val="00362426"/>
    <w:rsid w:val="003635D0"/>
    <w:rsid w:val="0036440F"/>
    <w:rsid w:val="00364D88"/>
    <w:rsid w:val="00365013"/>
    <w:rsid w:val="003653FC"/>
    <w:rsid w:val="00365890"/>
    <w:rsid w:val="00366DCF"/>
    <w:rsid w:val="00367D80"/>
    <w:rsid w:val="0037024C"/>
    <w:rsid w:val="00370B50"/>
    <w:rsid w:val="00381547"/>
    <w:rsid w:val="00382F1C"/>
    <w:rsid w:val="00383D59"/>
    <w:rsid w:val="00384619"/>
    <w:rsid w:val="00386DB3"/>
    <w:rsid w:val="00387B0E"/>
    <w:rsid w:val="00390F2D"/>
    <w:rsid w:val="00391666"/>
    <w:rsid w:val="00391AA3"/>
    <w:rsid w:val="0039353E"/>
    <w:rsid w:val="00393F42"/>
    <w:rsid w:val="00396B8C"/>
    <w:rsid w:val="003A09A5"/>
    <w:rsid w:val="003A1E79"/>
    <w:rsid w:val="003A4B57"/>
    <w:rsid w:val="003A51AC"/>
    <w:rsid w:val="003A5E70"/>
    <w:rsid w:val="003A6C71"/>
    <w:rsid w:val="003B2D1B"/>
    <w:rsid w:val="003B3CCC"/>
    <w:rsid w:val="003B79C2"/>
    <w:rsid w:val="003B7E77"/>
    <w:rsid w:val="003B7F6F"/>
    <w:rsid w:val="003C108B"/>
    <w:rsid w:val="003C17C8"/>
    <w:rsid w:val="003C1CF0"/>
    <w:rsid w:val="003C23B6"/>
    <w:rsid w:val="003C34B9"/>
    <w:rsid w:val="003C5CC3"/>
    <w:rsid w:val="003C61DB"/>
    <w:rsid w:val="003D096A"/>
    <w:rsid w:val="003E14BB"/>
    <w:rsid w:val="003E1961"/>
    <w:rsid w:val="003E298E"/>
    <w:rsid w:val="003E5033"/>
    <w:rsid w:val="003E587E"/>
    <w:rsid w:val="003E5F69"/>
    <w:rsid w:val="003E62E3"/>
    <w:rsid w:val="003E663C"/>
    <w:rsid w:val="003F3A64"/>
    <w:rsid w:val="003F68A5"/>
    <w:rsid w:val="004002D0"/>
    <w:rsid w:val="00400CDE"/>
    <w:rsid w:val="004043F0"/>
    <w:rsid w:val="0040666C"/>
    <w:rsid w:val="00406B8A"/>
    <w:rsid w:val="00412C2D"/>
    <w:rsid w:val="00413A89"/>
    <w:rsid w:val="004163F3"/>
    <w:rsid w:val="0041651F"/>
    <w:rsid w:val="00417408"/>
    <w:rsid w:val="00420A90"/>
    <w:rsid w:val="0042325D"/>
    <w:rsid w:val="00423C34"/>
    <w:rsid w:val="0042485A"/>
    <w:rsid w:val="004349CA"/>
    <w:rsid w:val="00434ECC"/>
    <w:rsid w:val="00435146"/>
    <w:rsid w:val="0043559C"/>
    <w:rsid w:val="00436618"/>
    <w:rsid w:val="00436BAB"/>
    <w:rsid w:val="00440215"/>
    <w:rsid w:val="004421D2"/>
    <w:rsid w:val="00442455"/>
    <w:rsid w:val="004434E1"/>
    <w:rsid w:val="00444C44"/>
    <w:rsid w:val="00444E7D"/>
    <w:rsid w:val="00450779"/>
    <w:rsid w:val="004542C9"/>
    <w:rsid w:val="00455F6E"/>
    <w:rsid w:val="0045734D"/>
    <w:rsid w:val="00460A0C"/>
    <w:rsid w:val="00461167"/>
    <w:rsid w:val="004612CB"/>
    <w:rsid w:val="00463DBC"/>
    <w:rsid w:val="00464D10"/>
    <w:rsid w:val="0046534E"/>
    <w:rsid w:val="00467002"/>
    <w:rsid w:val="00471147"/>
    <w:rsid w:val="00472BC3"/>
    <w:rsid w:val="00473107"/>
    <w:rsid w:val="00481DD9"/>
    <w:rsid w:val="0048381A"/>
    <w:rsid w:val="00483D21"/>
    <w:rsid w:val="00485B34"/>
    <w:rsid w:val="004863FA"/>
    <w:rsid w:val="00486403"/>
    <w:rsid w:val="00490589"/>
    <w:rsid w:val="00491696"/>
    <w:rsid w:val="004923BB"/>
    <w:rsid w:val="0049346B"/>
    <w:rsid w:val="0049512A"/>
    <w:rsid w:val="004A20CD"/>
    <w:rsid w:val="004A2F2B"/>
    <w:rsid w:val="004A3504"/>
    <w:rsid w:val="004A3A03"/>
    <w:rsid w:val="004A5394"/>
    <w:rsid w:val="004A7819"/>
    <w:rsid w:val="004A7BBB"/>
    <w:rsid w:val="004B1853"/>
    <w:rsid w:val="004B1BB7"/>
    <w:rsid w:val="004B1D52"/>
    <w:rsid w:val="004B3608"/>
    <w:rsid w:val="004B6CC1"/>
    <w:rsid w:val="004B725B"/>
    <w:rsid w:val="004C1BBB"/>
    <w:rsid w:val="004C35BF"/>
    <w:rsid w:val="004C39FE"/>
    <w:rsid w:val="004C3BBE"/>
    <w:rsid w:val="004C693F"/>
    <w:rsid w:val="004C6A6C"/>
    <w:rsid w:val="004D15AF"/>
    <w:rsid w:val="004D1C0D"/>
    <w:rsid w:val="004D2C4D"/>
    <w:rsid w:val="004D3640"/>
    <w:rsid w:val="004D3D81"/>
    <w:rsid w:val="004D4472"/>
    <w:rsid w:val="004D512C"/>
    <w:rsid w:val="004D5D6D"/>
    <w:rsid w:val="004D5E7C"/>
    <w:rsid w:val="004E0800"/>
    <w:rsid w:val="004E25BF"/>
    <w:rsid w:val="004E30EA"/>
    <w:rsid w:val="004E3E8F"/>
    <w:rsid w:val="004E444D"/>
    <w:rsid w:val="004E4AAE"/>
    <w:rsid w:val="004E5862"/>
    <w:rsid w:val="004E6523"/>
    <w:rsid w:val="004E6875"/>
    <w:rsid w:val="004E68D6"/>
    <w:rsid w:val="004E7AB5"/>
    <w:rsid w:val="004F3FFC"/>
    <w:rsid w:val="004F47B6"/>
    <w:rsid w:val="004F64D0"/>
    <w:rsid w:val="004F6D3F"/>
    <w:rsid w:val="004F70DC"/>
    <w:rsid w:val="005005AC"/>
    <w:rsid w:val="0050106A"/>
    <w:rsid w:val="00501F61"/>
    <w:rsid w:val="005021F2"/>
    <w:rsid w:val="0050460E"/>
    <w:rsid w:val="00506687"/>
    <w:rsid w:val="00511EA7"/>
    <w:rsid w:val="00512819"/>
    <w:rsid w:val="00513137"/>
    <w:rsid w:val="005149F9"/>
    <w:rsid w:val="00515783"/>
    <w:rsid w:val="0051623E"/>
    <w:rsid w:val="00516687"/>
    <w:rsid w:val="005177D9"/>
    <w:rsid w:val="0052303A"/>
    <w:rsid w:val="00523698"/>
    <w:rsid w:val="00524AFF"/>
    <w:rsid w:val="00525E6A"/>
    <w:rsid w:val="00526074"/>
    <w:rsid w:val="00526F05"/>
    <w:rsid w:val="00531806"/>
    <w:rsid w:val="0053333B"/>
    <w:rsid w:val="00533762"/>
    <w:rsid w:val="005407D1"/>
    <w:rsid w:val="00540A25"/>
    <w:rsid w:val="00540A67"/>
    <w:rsid w:val="0054151C"/>
    <w:rsid w:val="005473B6"/>
    <w:rsid w:val="005502C8"/>
    <w:rsid w:val="00551000"/>
    <w:rsid w:val="005533BB"/>
    <w:rsid w:val="005544B6"/>
    <w:rsid w:val="0055596F"/>
    <w:rsid w:val="00556B0C"/>
    <w:rsid w:val="005573DB"/>
    <w:rsid w:val="0055795A"/>
    <w:rsid w:val="00557AB8"/>
    <w:rsid w:val="00561A71"/>
    <w:rsid w:val="00561C5C"/>
    <w:rsid w:val="00561D00"/>
    <w:rsid w:val="005620AF"/>
    <w:rsid w:val="005714D0"/>
    <w:rsid w:val="005763E1"/>
    <w:rsid w:val="0058035B"/>
    <w:rsid w:val="00580706"/>
    <w:rsid w:val="00580CEC"/>
    <w:rsid w:val="00582244"/>
    <w:rsid w:val="0058227D"/>
    <w:rsid w:val="00583BEE"/>
    <w:rsid w:val="00584974"/>
    <w:rsid w:val="005860AC"/>
    <w:rsid w:val="00586AB9"/>
    <w:rsid w:val="00587EC2"/>
    <w:rsid w:val="00590C99"/>
    <w:rsid w:val="0059187E"/>
    <w:rsid w:val="00592154"/>
    <w:rsid w:val="00593324"/>
    <w:rsid w:val="0059358B"/>
    <w:rsid w:val="00594CEA"/>
    <w:rsid w:val="005959C6"/>
    <w:rsid w:val="00596AB6"/>
    <w:rsid w:val="00597285"/>
    <w:rsid w:val="005A0F36"/>
    <w:rsid w:val="005A1AEE"/>
    <w:rsid w:val="005A20E9"/>
    <w:rsid w:val="005A2BEB"/>
    <w:rsid w:val="005A51B1"/>
    <w:rsid w:val="005A58CF"/>
    <w:rsid w:val="005A6C69"/>
    <w:rsid w:val="005B087A"/>
    <w:rsid w:val="005B0C58"/>
    <w:rsid w:val="005B27CB"/>
    <w:rsid w:val="005B2D3B"/>
    <w:rsid w:val="005B39B4"/>
    <w:rsid w:val="005B3B31"/>
    <w:rsid w:val="005B4BE9"/>
    <w:rsid w:val="005B6D0D"/>
    <w:rsid w:val="005C1217"/>
    <w:rsid w:val="005C1411"/>
    <w:rsid w:val="005C1555"/>
    <w:rsid w:val="005C1E9E"/>
    <w:rsid w:val="005C22DC"/>
    <w:rsid w:val="005C243C"/>
    <w:rsid w:val="005C281E"/>
    <w:rsid w:val="005C2CA5"/>
    <w:rsid w:val="005C2FA2"/>
    <w:rsid w:val="005C52F1"/>
    <w:rsid w:val="005C781B"/>
    <w:rsid w:val="005D1F36"/>
    <w:rsid w:val="005D2C5F"/>
    <w:rsid w:val="005E02AD"/>
    <w:rsid w:val="005E032E"/>
    <w:rsid w:val="005E1E02"/>
    <w:rsid w:val="005E35FE"/>
    <w:rsid w:val="005E3BE0"/>
    <w:rsid w:val="005E5747"/>
    <w:rsid w:val="005E6BD1"/>
    <w:rsid w:val="005E6F04"/>
    <w:rsid w:val="005F0515"/>
    <w:rsid w:val="005F1C65"/>
    <w:rsid w:val="005F2646"/>
    <w:rsid w:val="005F3934"/>
    <w:rsid w:val="005F4F58"/>
    <w:rsid w:val="005F5755"/>
    <w:rsid w:val="005F5FF6"/>
    <w:rsid w:val="005F76BC"/>
    <w:rsid w:val="0060079F"/>
    <w:rsid w:val="00601202"/>
    <w:rsid w:val="0060343D"/>
    <w:rsid w:val="006036D8"/>
    <w:rsid w:val="006055ED"/>
    <w:rsid w:val="00606AD8"/>
    <w:rsid w:val="00610688"/>
    <w:rsid w:val="0061192F"/>
    <w:rsid w:val="00611D08"/>
    <w:rsid w:val="00612B94"/>
    <w:rsid w:val="006131FF"/>
    <w:rsid w:val="006153B1"/>
    <w:rsid w:val="00617E61"/>
    <w:rsid w:val="006223C9"/>
    <w:rsid w:val="00622BFF"/>
    <w:rsid w:val="00623738"/>
    <w:rsid w:val="00623D8F"/>
    <w:rsid w:val="00624FC1"/>
    <w:rsid w:val="00626E8D"/>
    <w:rsid w:val="00630CD6"/>
    <w:rsid w:val="00632C70"/>
    <w:rsid w:val="006331C8"/>
    <w:rsid w:val="0063491D"/>
    <w:rsid w:val="0064078C"/>
    <w:rsid w:val="00641028"/>
    <w:rsid w:val="00641A10"/>
    <w:rsid w:val="00642520"/>
    <w:rsid w:val="00643DDF"/>
    <w:rsid w:val="0064607A"/>
    <w:rsid w:val="00646329"/>
    <w:rsid w:val="006468EE"/>
    <w:rsid w:val="006500B2"/>
    <w:rsid w:val="00651216"/>
    <w:rsid w:val="006516C3"/>
    <w:rsid w:val="00657031"/>
    <w:rsid w:val="00660DCD"/>
    <w:rsid w:val="00660F2C"/>
    <w:rsid w:val="00662094"/>
    <w:rsid w:val="00663A48"/>
    <w:rsid w:val="00664674"/>
    <w:rsid w:val="00665CDD"/>
    <w:rsid w:val="006668E5"/>
    <w:rsid w:val="006716A8"/>
    <w:rsid w:val="00672F47"/>
    <w:rsid w:val="006733AF"/>
    <w:rsid w:val="006741E0"/>
    <w:rsid w:val="00674E31"/>
    <w:rsid w:val="00674E4B"/>
    <w:rsid w:val="006805D9"/>
    <w:rsid w:val="006811D5"/>
    <w:rsid w:val="00685D96"/>
    <w:rsid w:val="00686257"/>
    <w:rsid w:val="00691DCF"/>
    <w:rsid w:val="006932AF"/>
    <w:rsid w:val="00695E43"/>
    <w:rsid w:val="006968FC"/>
    <w:rsid w:val="0069798F"/>
    <w:rsid w:val="006A07A2"/>
    <w:rsid w:val="006A2C5C"/>
    <w:rsid w:val="006A2D84"/>
    <w:rsid w:val="006A3285"/>
    <w:rsid w:val="006A45E7"/>
    <w:rsid w:val="006A5BD8"/>
    <w:rsid w:val="006B15B3"/>
    <w:rsid w:val="006B40C2"/>
    <w:rsid w:val="006B539F"/>
    <w:rsid w:val="006B57A1"/>
    <w:rsid w:val="006B5A72"/>
    <w:rsid w:val="006B7D3D"/>
    <w:rsid w:val="006C15F7"/>
    <w:rsid w:val="006C1A37"/>
    <w:rsid w:val="006C1BF9"/>
    <w:rsid w:val="006C54EF"/>
    <w:rsid w:val="006C5EE6"/>
    <w:rsid w:val="006C659E"/>
    <w:rsid w:val="006C6962"/>
    <w:rsid w:val="006C7139"/>
    <w:rsid w:val="006C7151"/>
    <w:rsid w:val="006C7CFE"/>
    <w:rsid w:val="006D202C"/>
    <w:rsid w:val="006D2167"/>
    <w:rsid w:val="006D30F0"/>
    <w:rsid w:val="006D3895"/>
    <w:rsid w:val="006D4E36"/>
    <w:rsid w:val="006D638F"/>
    <w:rsid w:val="006D7F53"/>
    <w:rsid w:val="006E04A6"/>
    <w:rsid w:val="006E1081"/>
    <w:rsid w:val="006E1295"/>
    <w:rsid w:val="006E31ED"/>
    <w:rsid w:val="006E3708"/>
    <w:rsid w:val="006E3901"/>
    <w:rsid w:val="006E3951"/>
    <w:rsid w:val="006E76FA"/>
    <w:rsid w:val="006F0DE0"/>
    <w:rsid w:val="006F19C8"/>
    <w:rsid w:val="006F2FD1"/>
    <w:rsid w:val="006F3473"/>
    <w:rsid w:val="006F3B70"/>
    <w:rsid w:val="006F49E0"/>
    <w:rsid w:val="006F5EF5"/>
    <w:rsid w:val="006F6696"/>
    <w:rsid w:val="007001F1"/>
    <w:rsid w:val="0070057F"/>
    <w:rsid w:val="0070239C"/>
    <w:rsid w:val="0070322B"/>
    <w:rsid w:val="00703E06"/>
    <w:rsid w:val="00704A78"/>
    <w:rsid w:val="00704D35"/>
    <w:rsid w:val="0070790E"/>
    <w:rsid w:val="0071046E"/>
    <w:rsid w:val="00714528"/>
    <w:rsid w:val="00714643"/>
    <w:rsid w:val="00714DA1"/>
    <w:rsid w:val="0071572D"/>
    <w:rsid w:val="0071618B"/>
    <w:rsid w:val="00716377"/>
    <w:rsid w:val="00716D27"/>
    <w:rsid w:val="00716D30"/>
    <w:rsid w:val="00717B56"/>
    <w:rsid w:val="00720372"/>
    <w:rsid w:val="00722BD1"/>
    <w:rsid w:val="00722CE8"/>
    <w:rsid w:val="00722F02"/>
    <w:rsid w:val="00725ED0"/>
    <w:rsid w:val="007269F5"/>
    <w:rsid w:val="00727AEF"/>
    <w:rsid w:val="00730ECD"/>
    <w:rsid w:val="00732D4C"/>
    <w:rsid w:val="00734FCE"/>
    <w:rsid w:val="0073563A"/>
    <w:rsid w:val="00735DDB"/>
    <w:rsid w:val="0073707A"/>
    <w:rsid w:val="00737BB9"/>
    <w:rsid w:val="007401C6"/>
    <w:rsid w:val="00741424"/>
    <w:rsid w:val="007426A0"/>
    <w:rsid w:val="0074330E"/>
    <w:rsid w:val="00744646"/>
    <w:rsid w:val="00747AF1"/>
    <w:rsid w:val="00750EC5"/>
    <w:rsid w:val="0075544F"/>
    <w:rsid w:val="00757700"/>
    <w:rsid w:val="00757D6F"/>
    <w:rsid w:val="007618D9"/>
    <w:rsid w:val="007628F0"/>
    <w:rsid w:val="00762F5F"/>
    <w:rsid w:val="007635CF"/>
    <w:rsid w:val="0076371C"/>
    <w:rsid w:val="00764125"/>
    <w:rsid w:val="007641B5"/>
    <w:rsid w:val="00765950"/>
    <w:rsid w:val="00766BE6"/>
    <w:rsid w:val="0077302C"/>
    <w:rsid w:val="00775939"/>
    <w:rsid w:val="00777922"/>
    <w:rsid w:val="0078005C"/>
    <w:rsid w:val="007801C8"/>
    <w:rsid w:val="007810B7"/>
    <w:rsid w:val="00785693"/>
    <w:rsid w:val="0078721D"/>
    <w:rsid w:val="00790AED"/>
    <w:rsid w:val="00790DC2"/>
    <w:rsid w:val="0079120B"/>
    <w:rsid w:val="00791E7F"/>
    <w:rsid w:val="0079202E"/>
    <w:rsid w:val="007924D4"/>
    <w:rsid w:val="0079504E"/>
    <w:rsid w:val="00795176"/>
    <w:rsid w:val="007A019D"/>
    <w:rsid w:val="007A0458"/>
    <w:rsid w:val="007A2B87"/>
    <w:rsid w:val="007A38E0"/>
    <w:rsid w:val="007A5B38"/>
    <w:rsid w:val="007B0503"/>
    <w:rsid w:val="007B0505"/>
    <w:rsid w:val="007B06BF"/>
    <w:rsid w:val="007B1FB6"/>
    <w:rsid w:val="007B2BDB"/>
    <w:rsid w:val="007B4534"/>
    <w:rsid w:val="007B4EC2"/>
    <w:rsid w:val="007B5FC4"/>
    <w:rsid w:val="007B7576"/>
    <w:rsid w:val="007B7597"/>
    <w:rsid w:val="007B7ACE"/>
    <w:rsid w:val="007C25BF"/>
    <w:rsid w:val="007C5723"/>
    <w:rsid w:val="007C61AD"/>
    <w:rsid w:val="007C77FC"/>
    <w:rsid w:val="007D01D4"/>
    <w:rsid w:val="007D04C2"/>
    <w:rsid w:val="007D1B34"/>
    <w:rsid w:val="007D24D0"/>
    <w:rsid w:val="007D34CA"/>
    <w:rsid w:val="007D5EE4"/>
    <w:rsid w:val="007D685B"/>
    <w:rsid w:val="007E18DA"/>
    <w:rsid w:val="007E2C2D"/>
    <w:rsid w:val="007E2DA9"/>
    <w:rsid w:val="007E3083"/>
    <w:rsid w:val="007E3797"/>
    <w:rsid w:val="007E40DE"/>
    <w:rsid w:val="007E411D"/>
    <w:rsid w:val="007E719D"/>
    <w:rsid w:val="007F0592"/>
    <w:rsid w:val="007F404C"/>
    <w:rsid w:val="007F40B7"/>
    <w:rsid w:val="007F61B5"/>
    <w:rsid w:val="0080012F"/>
    <w:rsid w:val="00804730"/>
    <w:rsid w:val="00806EED"/>
    <w:rsid w:val="00807268"/>
    <w:rsid w:val="0081080D"/>
    <w:rsid w:val="00810D35"/>
    <w:rsid w:val="008119FE"/>
    <w:rsid w:val="00813863"/>
    <w:rsid w:val="0081425E"/>
    <w:rsid w:val="00816E0F"/>
    <w:rsid w:val="00821005"/>
    <w:rsid w:val="00821C78"/>
    <w:rsid w:val="008239F1"/>
    <w:rsid w:val="008255D8"/>
    <w:rsid w:val="008259A0"/>
    <w:rsid w:val="00825B69"/>
    <w:rsid w:val="00826158"/>
    <w:rsid w:val="00826585"/>
    <w:rsid w:val="0083139F"/>
    <w:rsid w:val="008317E3"/>
    <w:rsid w:val="00831C61"/>
    <w:rsid w:val="00832263"/>
    <w:rsid w:val="00832E7B"/>
    <w:rsid w:val="008330CF"/>
    <w:rsid w:val="00833673"/>
    <w:rsid w:val="00834A53"/>
    <w:rsid w:val="008353D8"/>
    <w:rsid w:val="008360EC"/>
    <w:rsid w:val="00840071"/>
    <w:rsid w:val="00842403"/>
    <w:rsid w:val="008438E3"/>
    <w:rsid w:val="00844934"/>
    <w:rsid w:val="00846FC9"/>
    <w:rsid w:val="00851A3D"/>
    <w:rsid w:val="0085444B"/>
    <w:rsid w:val="00856A5B"/>
    <w:rsid w:val="008607A7"/>
    <w:rsid w:val="00861FBF"/>
    <w:rsid w:val="008624DF"/>
    <w:rsid w:val="008636BD"/>
    <w:rsid w:val="008636E0"/>
    <w:rsid w:val="00865171"/>
    <w:rsid w:val="00865E7B"/>
    <w:rsid w:val="00870A77"/>
    <w:rsid w:val="008742D5"/>
    <w:rsid w:val="00874439"/>
    <w:rsid w:val="00874B3D"/>
    <w:rsid w:val="008808B8"/>
    <w:rsid w:val="00880A45"/>
    <w:rsid w:val="00881A9B"/>
    <w:rsid w:val="00881C51"/>
    <w:rsid w:val="00882E3E"/>
    <w:rsid w:val="0088536D"/>
    <w:rsid w:val="008879F6"/>
    <w:rsid w:val="00890A2A"/>
    <w:rsid w:val="008931D6"/>
    <w:rsid w:val="00893392"/>
    <w:rsid w:val="008940CC"/>
    <w:rsid w:val="0089474C"/>
    <w:rsid w:val="00894F80"/>
    <w:rsid w:val="0089594F"/>
    <w:rsid w:val="008A0F05"/>
    <w:rsid w:val="008A2AC7"/>
    <w:rsid w:val="008A3D6E"/>
    <w:rsid w:val="008A3ED5"/>
    <w:rsid w:val="008A49F2"/>
    <w:rsid w:val="008A5818"/>
    <w:rsid w:val="008A5C13"/>
    <w:rsid w:val="008B0420"/>
    <w:rsid w:val="008B0874"/>
    <w:rsid w:val="008B1A44"/>
    <w:rsid w:val="008B2C97"/>
    <w:rsid w:val="008B3125"/>
    <w:rsid w:val="008B4E18"/>
    <w:rsid w:val="008C08C3"/>
    <w:rsid w:val="008C14FC"/>
    <w:rsid w:val="008C38FB"/>
    <w:rsid w:val="008C3908"/>
    <w:rsid w:val="008C492B"/>
    <w:rsid w:val="008C4B63"/>
    <w:rsid w:val="008C4E1F"/>
    <w:rsid w:val="008C61DA"/>
    <w:rsid w:val="008C7FFC"/>
    <w:rsid w:val="008D036A"/>
    <w:rsid w:val="008D08DD"/>
    <w:rsid w:val="008D7213"/>
    <w:rsid w:val="008E379E"/>
    <w:rsid w:val="008E48BF"/>
    <w:rsid w:val="008E76FA"/>
    <w:rsid w:val="008F237D"/>
    <w:rsid w:val="008F3314"/>
    <w:rsid w:val="008F4348"/>
    <w:rsid w:val="008F48A4"/>
    <w:rsid w:val="008F4F9F"/>
    <w:rsid w:val="008F56C3"/>
    <w:rsid w:val="008F5F30"/>
    <w:rsid w:val="008F6E40"/>
    <w:rsid w:val="008F74FA"/>
    <w:rsid w:val="00900909"/>
    <w:rsid w:val="00903A79"/>
    <w:rsid w:val="0090481E"/>
    <w:rsid w:val="00904EBF"/>
    <w:rsid w:val="0090684E"/>
    <w:rsid w:val="00907ED6"/>
    <w:rsid w:val="00910890"/>
    <w:rsid w:val="00910F28"/>
    <w:rsid w:val="00911889"/>
    <w:rsid w:val="00911E3E"/>
    <w:rsid w:val="009132E3"/>
    <w:rsid w:val="00915B18"/>
    <w:rsid w:val="00915E8C"/>
    <w:rsid w:val="00916BB1"/>
    <w:rsid w:val="00916D5D"/>
    <w:rsid w:val="0091721D"/>
    <w:rsid w:val="00917DFC"/>
    <w:rsid w:val="00920214"/>
    <w:rsid w:val="009206F2"/>
    <w:rsid w:val="009208A6"/>
    <w:rsid w:val="0092162B"/>
    <w:rsid w:val="00921BB5"/>
    <w:rsid w:val="0092338C"/>
    <w:rsid w:val="0092423A"/>
    <w:rsid w:val="0092699F"/>
    <w:rsid w:val="00926A8B"/>
    <w:rsid w:val="00926E79"/>
    <w:rsid w:val="00927590"/>
    <w:rsid w:val="00930554"/>
    <w:rsid w:val="00932714"/>
    <w:rsid w:val="00932797"/>
    <w:rsid w:val="00932980"/>
    <w:rsid w:val="00933C68"/>
    <w:rsid w:val="00935032"/>
    <w:rsid w:val="009353EB"/>
    <w:rsid w:val="00937B26"/>
    <w:rsid w:val="00940B64"/>
    <w:rsid w:val="00941F3E"/>
    <w:rsid w:val="00944411"/>
    <w:rsid w:val="00944FA0"/>
    <w:rsid w:val="00945859"/>
    <w:rsid w:val="00946079"/>
    <w:rsid w:val="009463F3"/>
    <w:rsid w:val="009466C2"/>
    <w:rsid w:val="0095297E"/>
    <w:rsid w:val="0095520B"/>
    <w:rsid w:val="0096094A"/>
    <w:rsid w:val="00960F80"/>
    <w:rsid w:val="00961058"/>
    <w:rsid w:val="00961621"/>
    <w:rsid w:val="009659E9"/>
    <w:rsid w:val="009667D2"/>
    <w:rsid w:val="00966F85"/>
    <w:rsid w:val="009672E1"/>
    <w:rsid w:val="00970177"/>
    <w:rsid w:val="009704B2"/>
    <w:rsid w:val="00970870"/>
    <w:rsid w:val="0097469F"/>
    <w:rsid w:val="00975392"/>
    <w:rsid w:val="009766F7"/>
    <w:rsid w:val="00976A86"/>
    <w:rsid w:val="009772CE"/>
    <w:rsid w:val="00977375"/>
    <w:rsid w:val="00980AAA"/>
    <w:rsid w:val="009810BA"/>
    <w:rsid w:val="00984B25"/>
    <w:rsid w:val="00986448"/>
    <w:rsid w:val="00986EF2"/>
    <w:rsid w:val="00987810"/>
    <w:rsid w:val="009913A6"/>
    <w:rsid w:val="00992A8D"/>
    <w:rsid w:val="00993C3C"/>
    <w:rsid w:val="00993CC0"/>
    <w:rsid w:val="0099446D"/>
    <w:rsid w:val="00995B2C"/>
    <w:rsid w:val="00996657"/>
    <w:rsid w:val="0099681A"/>
    <w:rsid w:val="00996828"/>
    <w:rsid w:val="00996A9E"/>
    <w:rsid w:val="009A02F0"/>
    <w:rsid w:val="009A0F2C"/>
    <w:rsid w:val="009A2B62"/>
    <w:rsid w:val="009A3CE7"/>
    <w:rsid w:val="009A4446"/>
    <w:rsid w:val="009A4CCD"/>
    <w:rsid w:val="009A5884"/>
    <w:rsid w:val="009B277A"/>
    <w:rsid w:val="009B39EB"/>
    <w:rsid w:val="009B4325"/>
    <w:rsid w:val="009B5498"/>
    <w:rsid w:val="009B7C78"/>
    <w:rsid w:val="009C018E"/>
    <w:rsid w:val="009C2F51"/>
    <w:rsid w:val="009C4A98"/>
    <w:rsid w:val="009C5C95"/>
    <w:rsid w:val="009C7A5D"/>
    <w:rsid w:val="009D1A92"/>
    <w:rsid w:val="009D4565"/>
    <w:rsid w:val="009D6E1B"/>
    <w:rsid w:val="009E042E"/>
    <w:rsid w:val="009E0CA4"/>
    <w:rsid w:val="009E1263"/>
    <w:rsid w:val="009E1C51"/>
    <w:rsid w:val="009E3A06"/>
    <w:rsid w:val="009E3CEE"/>
    <w:rsid w:val="009E3E50"/>
    <w:rsid w:val="009E4CBC"/>
    <w:rsid w:val="009E6284"/>
    <w:rsid w:val="009E6EB1"/>
    <w:rsid w:val="009E76C3"/>
    <w:rsid w:val="009F0970"/>
    <w:rsid w:val="009F0DEA"/>
    <w:rsid w:val="009F192E"/>
    <w:rsid w:val="009F2C23"/>
    <w:rsid w:val="009F3BE0"/>
    <w:rsid w:val="009F5932"/>
    <w:rsid w:val="009F6855"/>
    <w:rsid w:val="009F6910"/>
    <w:rsid w:val="00A00946"/>
    <w:rsid w:val="00A02417"/>
    <w:rsid w:val="00A03DCA"/>
    <w:rsid w:val="00A04F4E"/>
    <w:rsid w:val="00A07299"/>
    <w:rsid w:val="00A10F10"/>
    <w:rsid w:val="00A11D0B"/>
    <w:rsid w:val="00A11FE0"/>
    <w:rsid w:val="00A122C5"/>
    <w:rsid w:val="00A12A78"/>
    <w:rsid w:val="00A15CB9"/>
    <w:rsid w:val="00A16F01"/>
    <w:rsid w:val="00A17A8E"/>
    <w:rsid w:val="00A20475"/>
    <w:rsid w:val="00A23121"/>
    <w:rsid w:val="00A233FE"/>
    <w:rsid w:val="00A262C0"/>
    <w:rsid w:val="00A26588"/>
    <w:rsid w:val="00A27C35"/>
    <w:rsid w:val="00A27DEC"/>
    <w:rsid w:val="00A301A2"/>
    <w:rsid w:val="00A30984"/>
    <w:rsid w:val="00A31E51"/>
    <w:rsid w:val="00A33B49"/>
    <w:rsid w:val="00A33E0F"/>
    <w:rsid w:val="00A36C0B"/>
    <w:rsid w:val="00A400FC"/>
    <w:rsid w:val="00A42D94"/>
    <w:rsid w:val="00A517ED"/>
    <w:rsid w:val="00A52BAD"/>
    <w:rsid w:val="00A531F2"/>
    <w:rsid w:val="00A563A5"/>
    <w:rsid w:val="00A57C45"/>
    <w:rsid w:val="00A60865"/>
    <w:rsid w:val="00A61E24"/>
    <w:rsid w:val="00A656E5"/>
    <w:rsid w:val="00A657A9"/>
    <w:rsid w:val="00A6642A"/>
    <w:rsid w:val="00A66F2A"/>
    <w:rsid w:val="00A66FCA"/>
    <w:rsid w:val="00A6736A"/>
    <w:rsid w:val="00A719C4"/>
    <w:rsid w:val="00A71EAB"/>
    <w:rsid w:val="00A72D0E"/>
    <w:rsid w:val="00A7312B"/>
    <w:rsid w:val="00A7508B"/>
    <w:rsid w:val="00A76113"/>
    <w:rsid w:val="00A80E83"/>
    <w:rsid w:val="00A81F13"/>
    <w:rsid w:val="00A858E4"/>
    <w:rsid w:val="00A86531"/>
    <w:rsid w:val="00A86C4B"/>
    <w:rsid w:val="00A87B8B"/>
    <w:rsid w:val="00A90898"/>
    <w:rsid w:val="00A9094F"/>
    <w:rsid w:val="00A91EE8"/>
    <w:rsid w:val="00A9256A"/>
    <w:rsid w:val="00A932E2"/>
    <w:rsid w:val="00A94274"/>
    <w:rsid w:val="00A94D1A"/>
    <w:rsid w:val="00A9678D"/>
    <w:rsid w:val="00AA0458"/>
    <w:rsid w:val="00AA106C"/>
    <w:rsid w:val="00AA2D5C"/>
    <w:rsid w:val="00AA6551"/>
    <w:rsid w:val="00AA7443"/>
    <w:rsid w:val="00AA7783"/>
    <w:rsid w:val="00AB045B"/>
    <w:rsid w:val="00AB0985"/>
    <w:rsid w:val="00AB1500"/>
    <w:rsid w:val="00AB199A"/>
    <w:rsid w:val="00AB25DA"/>
    <w:rsid w:val="00AB3B30"/>
    <w:rsid w:val="00AB5D74"/>
    <w:rsid w:val="00AB6DE3"/>
    <w:rsid w:val="00AC1B24"/>
    <w:rsid w:val="00AC217A"/>
    <w:rsid w:val="00AC2908"/>
    <w:rsid w:val="00AC3C89"/>
    <w:rsid w:val="00AC3CF8"/>
    <w:rsid w:val="00AC7263"/>
    <w:rsid w:val="00AC7671"/>
    <w:rsid w:val="00AC7FF9"/>
    <w:rsid w:val="00AD026F"/>
    <w:rsid w:val="00AD2D06"/>
    <w:rsid w:val="00AD2FA6"/>
    <w:rsid w:val="00AD3F25"/>
    <w:rsid w:val="00AD56B9"/>
    <w:rsid w:val="00AD76DB"/>
    <w:rsid w:val="00AE018A"/>
    <w:rsid w:val="00AE26B2"/>
    <w:rsid w:val="00AE2C73"/>
    <w:rsid w:val="00AE3769"/>
    <w:rsid w:val="00AE549C"/>
    <w:rsid w:val="00AE7980"/>
    <w:rsid w:val="00AF1D9A"/>
    <w:rsid w:val="00AF4C6C"/>
    <w:rsid w:val="00AF50BC"/>
    <w:rsid w:val="00AF73F9"/>
    <w:rsid w:val="00AF7700"/>
    <w:rsid w:val="00B00691"/>
    <w:rsid w:val="00B01DCB"/>
    <w:rsid w:val="00B03528"/>
    <w:rsid w:val="00B03787"/>
    <w:rsid w:val="00B0389D"/>
    <w:rsid w:val="00B04ED5"/>
    <w:rsid w:val="00B0537D"/>
    <w:rsid w:val="00B058BF"/>
    <w:rsid w:val="00B05DB4"/>
    <w:rsid w:val="00B05F50"/>
    <w:rsid w:val="00B063E1"/>
    <w:rsid w:val="00B07565"/>
    <w:rsid w:val="00B1142E"/>
    <w:rsid w:val="00B131D7"/>
    <w:rsid w:val="00B1321D"/>
    <w:rsid w:val="00B13782"/>
    <w:rsid w:val="00B14830"/>
    <w:rsid w:val="00B161E0"/>
    <w:rsid w:val="00B17992"/>
    <w:rsid w:val="00B20010"/>
    <w:rsid w:val="00B20711"/>
    <w:rsid w:val="00B21A0C"/>
    <w:rsid w:val="00B21DD2"/>
    <w:rsid w:val="00B2238D"/>
    <w:rsid w:val="00B233B1"/>
    <w:rsid w:val="00B247BE"/>
    <w:rsid w:val="00B248F0"/>
    <w:rsid w:val="00B27386"/>
    <w:rsid w:val="00B2770E"/>
    <w:rsid w:val="00B277ED"/>
    <w:rsid w:val="00B30B69"/>
    <w:rsid w:val="00B30F30"/>
    <w:rsid w:val="00B32868"/>
    <w:rsid w:val="00B3366C"/>
    <w:rsid w:val="00B33968"/>
    <w:rsid w:val="00B33AF2"/>
    <w:rsid w:val="00B34EB0"/>
    <w:rsid w:val="00B354E6"/>
    <w:rsid w:val="00B3555F"/>
    <w:rsid w:val="00B37B8F"/>
    <w:rsid w:val="00B412AB"/>
    <w:rsid w:val="00B41608"/>
    <w:rsid w:val="00B41814"/>
    <w:rsid w:val="00B41D2D"/>
    <w:rsid w:val="00B43D79"/>
    <w:rsid w:val="00B43ED4"/>
    <w:rsid w:val="00B452CB"/>
    <w:rsid w:val="00B46495"/>
    <w:rsid w:val="00B50654"/>
    <w:rsid w:val="00B518C8"/>
    <w:rsid w:val="00B51B85"/>
    <w:rsid w:val="00B52472"/>
    <w:rsid w:val="00B53F7F"/>
    <w:rsid w:val="00B60326"/>
    <w:rsid w:val="00B6175B"/>
    <w:rsid w:val="00B61A6B"/>
    <w:rsid w:val="00B62D2F"/>
    <w:rsid w:val="00B6347B"/>
    <w:rsid w:val="00B645CA"/>
    <w:rsid w:val="00B64811"/>
    <w:rsid w:val="00B65A4A"/>
    <w:rsid w:val="00B66396"/>
    <w:rsid w:val="00B6644B"/>
    <w:rsid w:val="00B66B94"/>
    <w:rsid w:val="00B67DCB"/>
    <w:rsid w:val="00B70BDA"/>
    <w:rsid w:val="00B7100A"/>
    <w:rsid w:val="00B72EE8"/>
    <w:rsid w:val="00B75F7A"/>
    <w:rsid w:val="00B814B2"/>
    <w:rsid w:val="00B81F5D"/>
    <w:rsid w:val="00B82D48"/>
    <w:rsid w:val="00B83450"/>
    <w:rsid w:val="00B8360F"/>
    <w:rsid w:val="00B83B73"/>
    <w:rsid w:val="00B845D5"/>
    <w:rsid w:val="00B84CDA"/>
    <w:rsid w:val="00B915AB"/>
    <w:rsid w:val="00B92FED"/>
    <w:rsid w:val="00B94E6A"/>
    <w:rsid w:val="00B960FD"/>
    <w:rsid w:val="00B97FC3"/>
    <w:rsid w:val="00BA34B2"/>
    <w:rsid w:val="00BA4FDB"/>
    <w:rsid w:val="00BA5313"/>
    <w:rsid w:val="00BA78B5"/>
    <w:rsid w:val="00BB4B6B"/>
    <w:rsid w:val="00BB5BA6"/>
    <w:rsid w:val="00BB6455"/>
    <w:rsid w:val="00BB6DAB"/>
    <w:rsid w:val="00BB7A5D"/>
    <w:rsid w:val="00BC155D"/>
    <w:rsid w:val="00BC2962"/>
    <w:rsid w:val="00BC2A63"/>
    <w:rsid w:val="00BC4534"/>
    <w:rsid w:val="00BC4909"/>
    <w:rsid w:val="00BC6869"/>
    <w:rsid w:val="00BD1B9C"/>
    <w:rsid w:val="00BD25F9"/>
    <w:rsid w:val="00BD41A1"/>
    <w:rsid w:val="00BD727E"/>
    <w:rsid w:val="00BE039D"/>
    <w:rsid w:val="00BE0748"/>
    <w:rsid w:val="00BE239E"/>
    <w:rsid w:val="00BE243E"/>
    <w:rsid w:val="00BE332C"/>
    <w:rsid w:val="00BE58F9"/>
    <w:rsid w:val="00BE62B0"/>
    <w:rsid w:val="00BE7392"/>
    <w:rsid w:val="00BE77F7"/>
    <w:rsid w:val="00BF26A8"/>
    <w:rsid w:val="00BF4DFC"/>
    <w:rsid w:val="00BF4EC0"/>
    <w:rsid w:val="00BF66CB"/>
    <w:rsid w:val="00BF77AE"/>
    <w:rsid w:val="00C00B05"/>
    <w:rsid w:val="00C01100"/>
    <w:rsid w:val="00C02893"/>
    <w:rsid w:val="00C039AD"/>
    <w:rsid w:val="00C043DD"/>
    <w:rsid w:val="00C11273"/>
    <w:rsid w:val="00C13263"/>
    <w:rsid w:val="00C13562"/>
    <w:rsid w:val="00C1426C"/>
    <w:rsid w:val="00C14900"/>
    <w:rsid w:val="00C14D1B"/>
    <w:rsid w:val="00C213B4"/>
    <w:rsid w:val="00C2351D"/>
    <w:rsid w:val="00C23A17"/>
    <w:rsid w:val="00C25DB1"/>
    <w:rsid w:val="00C271C8"/>
    <w:rsid w:val="00C30875"/>
    <w:rsid w:val="00C3762A"/>
    <w:rsid w:val="00C37818"/>
    <w:rsid w:val="00C40A64"/>
    <w:rsid w:val="00C40D8C"/>
    <w:rsid w:val="00C428B2"/>
    <w:rsid w:val="00C42F18"/>
    <w:rsid w:val="00C43337"/>
    <w:rsid w:val="00C46680"/>
    <w:rsid w:val="00C47EAF"/>
    <w:rsid w:val="00C5075F"/>
    <w:rsid w:val="00C50B01"/>
    <w:rsid w:val="00C51F3F"/>
    <w:rsid w:val="00C55139"/>
    <w:rsid w:val="00C55935"/>
    <w:rsid w:val="00C56929"/>
    <w:rsid w:val="00C57D7F"/>
    <w:rsid w:val="00C60F68"/>
    <w:rsid w:val="00C6195D"/>
    <w:rsid w:val="00C61ABF"/>
    <w:rsid w:val="00C64417"/>
    <w:rsid w:val="00C66662"/>
    <w:rsid w:val="00C72CBD"/>
    <w:rsid w:val="00C752C7"/>
    <w:rsid w:val="00C76377"/>
    <w:rsid w:val="00C8040E"/>
    <w:rsid w:val="00C80D93"/>
    <w:rsid w:val="00C83D23"/>
    <w:rsid w:val="00C84524"/>
    <w:rsid w:val="00C8509E"/>
    <w:rsid w:val="00C853FD"/>
    <w:rsid w:val="00C85A26"/>
    <w:rsid w:val="00C86683"/>
    <w:rsid w:val="00C86C32"/>
    <w:rsid w:val="00C871E7"/>
    <w:rsid w:val="00C9196C"/>
    <w:rsid w:val="00C93F09"/>
    <w:rsid w:val="00C9412F"/>
    <w:rsid w:val="00C94C8E"/>
    <w:rsid w:val="00C95814"/>
    <w:rsid w:val="00C95825"/>
    <w:rsid w:val="00C960E3"/>
    <w:rsid w:val="00C9784B"/>
    <w:rsid w:val="00C97A43"/>
    <w:rsid w:val="00C97D03"/>
    <w:rsid w:val="00CA3934"/>
    <w:rsid w:val="00CA396B"/>
    <w:rsid w:val="00CA47E3"/>
    <w:rsid w:val="00CA4820"/>
    <w:rsid w:val="00CA5CCD"/>
    <w:rsid w:val="00CB2723"/>
    <w:rsid w:val="00CB29D8"/>
    <w:rsid w:val="00CB37EC"/>
    <w:rsid w:val="00CB3BDF"/>
    <w:rsid w:val="00CB514E"/>
    <w:rsid w:val="00CB673B"/>
    <w:rsid w:val="00CB7299"/>
    <w:rsid w:val="00CC0EF0"/>
    <w:rsid w:val="00CC2692"/>
    <w:rsid w:val="00CC7CE0"/>
    <w:rsid w:val="00CD0547"/>
    <w:rsid w:val="00CD0D96"/>
    <w:rsid w:val="00CD0EE4"/>
    <w:rsid w:val="00CD283F"/>
    <w:rsid w:val="00CD2BBE"/>
    <w:rsid w:val="00CD3168"/>
    <w:rsid w:val="00CD5600"/>
    <w:rsid w:val="00CD5A62"/>
    <w:rsid w:val="00CD73F7"/>
    <w:rsid w:val="00CE0758"/>
    <w:rsid w:val="00CE1CFD"/>
    <w:rsid w:val="00CE1D34"/>
    <w:rsid w:val="00CE2142"/>
    <w:rsid w:val="00CF27C7"/>
    <w:rsid w:val="00CF3E2C"/>
    <w:rsid w:val="00CF58E3"/>
    <w:rsid w:val="00CF6216"/>
    <w:rsid w:val="00CF7E1B"/>
    <w:rsid w:val="00D0115F"/>
    <w:rsid w:val="00D029D2"/>
    <w:rsid w:val="00D02B08"/>
    <w:rsid w:val="00D040C2"/>
    <w:rsid w:val="00D04D75"/>
    <w:rsid w:val="00D064F1"/>
    <w:rsid w:val="00D10438"/>
    <w:rsid w:val="00D10509"/>
    <w:rsid w:val="00D1054C"/>
    <w:rsid w:val="00D11CE7"/>
    <w:rsid w:val="00D1275F"/>
    <w:rsid w:val="00D135D4"/>
    <w:rsid w:val="00D13D86"/>
    <w:rsid w:val="00D152ED"/>
    <w:rsid w:val="00D15A60"/>
    <w:rsid w:val="00D16C90"/>
    <w:rsid w:val="00D17C4E"/>
    <w:rsid w:val="00D20A33"/>
    <w:rsid w:val="00D21422"/>
    <w:rsid w:val="00D21F10"/>
    <w:rsid w:val="00D2436E"/>
    <w:rsid w:val="00D25897"/>
    <w:rsid w:val="00D30C1B"/>
    <w:rsid w:val="00D31288"/>
    <w:rsid w:val="00D314D0"/>
    <w:rsid w:val="00D33B91"/>
    <w:rsid w:val="00D34047"/>
    <w:rsid w:val="00D34A55"/>
    <w:rsid w:val="00D351FB"/>
    <w:rsid w:val="00D3655C"/>
    <w:rsid w:val="00D36AD2"/>
    <w:rsid w:val="00D37085"/>
    <w:rsid w:val="00D378DA"/>
    <w:rsid w:val="00D43E7C"/>
    <w:rsid w:val="00D44FA4"/>
    <w:rsid w:val="00D4527E"/>
    <w:rsid w:val="00D505B6"/>
    <w:rsid w:val="00D51B18"/>
    <w:rsid w:val="00D533FE"/>
    <w:rsid w:val="00D53441"/>
    <w:rsid w:val="00D545C4"/>
    <w:rsid w:val="00D54B4A"/>
    <w:rsid w:val="00D61158"/>
    <w:rsid w:val="00D62605"/>
    <w:rsid w:val="00D62BCF"/>
    <w:rsid w:val="00D64A35"/>
    <w:rsid w:val="00D66786"/>
    <w:rsid w:val="00D70024"/>
    <w:rsid w:val="00D705F0"/>
    <w:rsid w:val="00D70E3B"/>
    <w:rsid w:val="00D71816"/>
    <w:rsid w:val="00D73E8F"/>
    <w:rsid w:val="00D7566D"/>
    <w:rsid w:val="00D76EB3"/>
    <w:rsid w:val="00D77997"/>
    <w:rsid w:val="00D804F8"/>
    <w:rsid w:val="00D81D39"/>
    <w:rsid w:val="00D81F1A"/>
    <w:rsid w:val="00D8434A"/>
    <w:rsid w:val="00D8447E"/>
    <w:rsid w:val="00D85047"/>
    <w:rsid w:val="00D8533D"/>
    <w:rsid w:val="00D85D44"/>
    <w:rsid w:val="00D85DF6"/>
    <w:rsid w:val="00D86D5A"/>
    <w:rsid w:val="00D87296"/>
    <w:rsid w:val="00D912DD"/>
    <w:rsid w:val="00D91949"/>
    <w:rsid w:val="00D93D5F"/>
    <w:rsid w:val="00D95EEC"/>
    <w:rsid w:val="00D9785C"/>
    <w:rsid w:val="00DA041F"/>
    <w:rsid w:val="00DA4674"/>
    <w:rsid w:val="00DA4693"/>
    <w:rsid w:val="00DA5766"/>
    <w:rsid w:val="00DA6FDE"/>
    <w:rsid w:val="00DB073E"/>
    <w:rsid w:val="00DB2492"/>
    <w:rsid w:val="00DB2AA8"/>
    <w:rsid w:val="00DB3296"/>
    <w:rsid w:val="00DB37C8"/>
    <w:rsid w:val="00DB43B7"/>
    <w:rsid w:val="00DC0894"/>
    <w:rsid w:val="00DC0EA7"/>
    <w:rsid w:val="00DC1719"/>
    <w:rsid w:val="00DC1721"/>
    <w:rsid w:val="00DC1E5B"/>
    <w:rsid w:val="00DC22AB"/>
    <w:rsid w:val="00DC25C6"/>
    <w:rsid w:val="00DC51BE"/>
    <w:rsid w:val="00DC747B"/>
    <w:rsid w:val="00DD23A7"/>
    <w:rsid w:val="00DD2E05"/>
    <w:rsid w:val="00DD37A6"/>
    <w:rsid w:val="00DD5350"/>
    <w:rsid w:val="00DD66E6"/>
    <w:rsid w:val="00DD7A4A"/>
    <w:rsid w:val="00DE184B"/>
    <w:rsid w:val="00DE4302"/>
    <w:rsid w:val="00DE5089"/>
    <w:rsid w:val="00DE5542"/>
    <w:rsid w:val="00DE5B93"/>
    <w:rsid w:val="00DE6CEF"/>
    <w:rsid w:val="00DE6CF9"/>
    <w:rsid w:val="00DE7B41"/>
    <w:rsid w:val="00DF1774"/>
    <w:rsid w:val="00DF1837"/>
    <w:rsid w:val="00DF1950"/>
    <w:rsid w:val="00DF264A"/>
    <w:rsid w:val="00DF26CC"/>
    <w:rsid w:val="00DF499B"/>
    <w:rsid w:val="00DF4DF1"/>
    <w:rsid w:val="00DF502B"/>
    <w:rsid w:val="00DF5845"/>
    <w:rsid w:val="00DF717D"/>
    <w:rsid w:val="00DF7609"/>
    <w:rsid w:val="00E006A8"/>
    <w:rsid w:val="00E00803"/>
    <w:rsid w:val="00E02225"/>
    <w:rsid w:val="00E02F75"/>
    <w:rsid w:val="00E03005"/>
    <w:rsid w:val="00E03067"/>
    <w:rsid w:val="00E03332"/>
    <w:rsid w:val="00E03FAE"/>
    <w:rsid w:val="00E04123"/>
    <w:rsid w:val="00E064CC"/>
    <w:rsid w:val="00E07EDD"/>
    <w:rsid w:val="00E1134A"/>
    <w:rsid w:val="00E11405"/>
    <w:rsid w:val="00E128C9"/>
    <w:rsid w:val="00E12B10"/>
    <w:rsid w:val="00E14527"/>
    <w:rsid w:val="00E1477C"/>
    <w:rsid w:val="00E161DC"/>
    <w:rsid w:val="00E1673B"/>
    <w:rsid w:val="00E178F2"/>
    <w:rsid w:val="00E17C96"/>
    <w:rsid w:val="00E21453"/>
    <w:rsid w:val="00E2298E"/>
    <w:rsid w:val="00E22A6B"/>
    <w:rsid w:val="00E22E4B"/>
    <w:rsid w:val="00E246FB"/>
    <w:rsid w:val="00E24D2C"/>
    <w:rsid w:val="00E26F0A"/>
    <w:rsid w:val="00E27614"/>
    <w:rsid w:val="00E30785"/>
    <w:rsid w:val="00E341B5"/>
    <w:rsid w:val="00E3607A"/>
    <w:rsid w:val="00E40A28"/>
    <w:rsid w:val="00E410B4"/>
    <w:rsid w:val="00E447A7"/>
    <w:rsid w:val="00E452F0"/>
    <w:rsid w:val="00E4538F"/>
    <w:rsid w:val="00E456C6"/>
    <w:rsid w:val="00E47D94"/>
    <w:rsid w:val="00E50168"/>
    <w:rsid w:val="00E5096F"/>
    <w:rsid w:val="00E51DA7"/>
    <w:rsid w:val="00E52394"/>
    <w:rsid w:val="00E52AC0"/>
    <w:rsid w:val="00E52EE7"/>
    <w:rsid w:val="00E54E6C"/>
    <w:rsid w:val="00E558B8"/>
    <w:rsid w:val="00E57366"/>
    <w:rsid w:val="00E57B3E"/>
    <w:rsid w:val="00E57CE8"/>
    <w:rsid w:val="00E61F1E"/>
    <w:rsid w:val="00E63272"/>
    <w:rsid w:val="00E63286"/>
    <w:rsid w:val="00E6378D"/>
    <w:rsid w:val="00E657A5"/>
    <w:rsid w:val="00E66EC5"/>
    <w:rsid w:val="00E66F36"/>
    <w:rsid w:val="00E67573"/>
    <w:rsid w:val="00E67E8D"/>
    <w:rsid w:val="00E72B62"/>
    <w:rsid w:val="00E7501E"/>
    <w:rsid w:val="00E7535A"/>
    <w:rsid w:val="00E76025"/>
    <w:rsid w:val="00E76C0E"/>
    <w:rsid w:val="00E806BE"/>
    <w:rsid w:val="00E80F87"/>
    <w:rsid w:val="00E811DE"/>
    <w:rsid w:val="00E81FBE"/>
    <w:rsid w:val="00E82673"/>
    <w:rsid w:val="00E84C20"/>
    <w:rsid w:val="00E87B09"/>
    <w:rsid w:val="00E87CC1"/>
    <w:rsid w:val="00E87FF9"/>
    <w:rsid w:val="00E906B4"/>
    <w:rsid w:val="00E914EA"/>
    <w:rsid w:val="00E9531F"/>
    <w:rsid w:val="00EA07C1"/>
    <w:rsid w:val="00EA09E1"/>
    <w:rsid w:val="00EA141D"/>
    <w:rsid w:val="00EA150F"/>
    <w:rsid w:val="00EA16FF"/>
    <w:rsid w:val="00EA4AC1"/>
    <w:rsid w:val="00EA5616"/>
    <w:rsid w:val="00EA6F35"/>
    <w:rsid w:val="00EA7B4F"/>
    <w:rsid w:val="00EA7F19"/>
    <w:rsid w:val="00EB064D"/>
    <w:rsid w:val="00EB2B1D"/>
    <w:rsid w:val="00EB36FB"/>
    <w:rsid w:val="00EB4C22"/>
    <w:rsid w:val="00EB5540"/>
    <w:rsid w:val="00EB5C7E"/>
    <w:rsid w:val="00EB7A51"/>
    <w:rsid w:val="00EC05DA"/>
    <w:rsid w:val="00EC09BD"/>
    <w:rsid w:val="00EC13BD"/>
    <w:rsid w:val="00EC7AE4"/>
    <w:rsid w:val="00ED10FA"/>
    <w:rsid w:val="00ED35F5"/>
    <w:rsid w:val="00ED36F0"/>
    <w:rsid w:val="00ED44AA"/>
    <w:rsid w:val="00ED4819"/>
    <w:rsid w:val="00ED49BA"/>
    <w:rsid w:val="00ED5097"/>
    <w:rsid w:val="00ED52E5"/>
    <w:rsid w:val="00ED6C79"/>
    <w:rsid w:val="00EE0CEA"/>
    <w:rsid w:val="00EE1499"/>
    <w:rsid w:val="00EE521A"/>
    <w:rsid w:val="00EE62E9"/>
    <w:rsid w:val="00EE681E"/>
    <w:rsid w:val="00EF231F"/>
    <w:rsid w:val="00EF32F4"/>
    <w:rsid w:val="00EF530F"/>
    <w:rsid w:val="00EF6235"/>
    <w:rsid w:val="00EF6606"/>
    <w:rsid w:val="00F00E30"/>
    <w:rsid w:val="00F0339C"/>
    <w:rsid w:val="00F03734"/>
    <w:rsid w:val="00F03E16"/>
    <w:rsid w:val="00F0464E"/>
    <w:rsid w:val="00F04ABD"/>
    <w:rsid w:val="00F05D14"/>
    <w:rsid w:val="00F0656D"/>
    <w:rsid w:val="00F10FA2"/>
    <w:rsid w:val="00F11630"/>
    <w:rsid w:val="00F1275D"/>
    <w:rsid w:val="00F127A9"/>
    <w:rsid w:val="00F12DDE"/>
    <w:rsid w:val="00F13C10"/>
    <w:rsid w:val="00F13EB8"/>
    <w:rsid w:val="00F20ACA"/>
    <w:rsid w:val="00F212AC"/>
    <w:rsid w:val="00F21712"/>
    <w:rsid w:val="00F219F9"/>
    <w:rsid w:val="00F21B9A"/>
    <w:rsid w:val="00F21C82"/>
    <w:rsid w:val="00F2345D"/>
    <w:rsid w:val="00F2356A"/>
    <w:rsid w:val="00F27BD9"/>
    <w:rsid w:val="00F31002"/>
    <w:rsid w:val="00F33167"/>
    <w:rsid w:val="00F346BD"/>
    <w:rsid w:val="00F37526"/>
    <w:rsid w:val="00F40063"/>
    <w:rsid w:val="00F408F3"/>
    <w:rsid w:val="00F426D1"/>
    <w:rsid w:val="00F42CF6"/>
    <w:rsid w:val="00F436C4"/>
    <w:rsid w:val="00F44637"/>
    <w:rsid w:val="00F4598E"/>
    <w:rsid w:val="00F45B5B"/>
    <w:rsid w:val="00F47108"/>
    <w:rsid w:val="00F47360"/>
    <w:rsid w:val="00F5014C"/>
    <w:rsid w:val="00F5067D"/>
    <w:rsid w:val="00F5096A"/>
    <w:rsid w:val="00F51208"/>
    <w:rsid w:val="00F54355"/>
    <w:rsid w:val="00F578FF"/>
    <w:rsid w:val="00F60E18"/>
    <w:rsid w:val="00F61B70"/>
    <w:rsid w:val="00F62DB8"/>
    <w:rsid w:val="00F634F4"/>
    <w:rsid w:val="00F63573"/>
    <w:rsid w:val="00F6395E"/>
    <w:rsid w:val="00F63D83"/>
    <w:rsid w:val="00F64D39"/>
    <w:rsid w:val="00F64E48"/>
    <w:rsid w:val="00F66788"/>
    <w:rsid w:val="00F71597"/>
    <w:rsid w:val="00F71D93"/>
    <w:rsid w:val="00F76C80"/>
    <w:rsid w:val="00F80A20"/>
    <w:rsid w:val="00F814E1"/>
    <w:rsid w:val="00F837C8"/>
    <w:rsid w:val="00F8393E"/>
    <w:rsid w:val="00F83A20"/>
    <w:rsid w:val="00F86252"/>
    <w:rsid w:val="00F8771B"/>
    <w:rsid w:val="00F87A60"/>
    <w:rsid w:val="00F87B4B"/>
    <w:rsid w:val="00F90490"/>
    <w:rsid w:val="00F907E8"/>
    <w:rsid w:val="00F90AE6"/>
    <w:rsid w:val="00F912E3"/>
    <w:rsid w:val="00F9176C"/>
    <w:rsid w:val="00F932FD"/>
    <w:rsid w:val="00F93F71"/>
    <w:rsid w:val="00F94FA5"/>
    <w:rsid w:val="00F957D4"/>
    <w:rsid w:val="00F959E6"/>
    <w:rsid w:val="00F95AE8"/>
    <w:rsid w:val="00F95BCE"/>
    <w:rsid w:val="00F9695B"/>
    <w:rsid w:val="00F97B4F"/>
    <w:rsid w:val="00FA007A"/>
    <w:rsid w:val="00FA1759"/>
    <w:rsid w:val="00FA1E85"/>
    <w:rsid w:val="00FA395A"/>
    <w:rsid w:val="00FA3F83"/>
    <w:rsid w:val="00FA40DC"/>
    <w:rsid w:val="00FA59EB"/>
    <w:rsid w:val="00FA5D5F"/>
    <w:rsid w:val="00FA7589"/>
    <w:rsid w:val="00FB04C9"/>
    <w:rsid w:val="00FB1E21"/>
    <w:rsid w:val="00FB256E"/>
    <w:rsid w:val="00FB28AB"/>
    <w:rsid w:val="00FB2BBF"/>
    <w:rsid w:val="00FB30DD"/>
    <w:rsid w:val="00FB3B6F"/>
    <w:rsid w:val="00FB5A18"/>
    <w:rsid w:val="00FB6228"/>
    <w:rsid w:val="00FC16C5"/>
    <w:rsid w:val="00FC196A"/>
    <w:rsid w:val="00FC2D3C"/>
    <w:rsid w:val="00FC463D"/>
    <w:rsid w:val="00FD0BE8"/>
    <w:rsid w:val="00FD3897"/>
    <w:rsid w:val="00FD4202"/>
    <w:rsid w:val="00FD59E0"/>
    <w:rsid w:val="00FD613A"/>
    <w:rsid w:val="00FD747A"/>
    <w:rsid w:val="00FD7823"/>
    <w:rsid w:val="00FE0005"/>
    <w:rsid w:val="00FE09A6"/>
    <w:rsid w:val="00FE0B8B"/>
    <w:rsid w:val="00FE12F2"/>
    <w:rsid w:val="00FE132F"/>
    <w:rsid w:val="00FE547D"/>
    <w:rsid w:val="00FE6ACE"/>
    <w:rsid w:val="00FE7DC0"/>
    <w:rsid w:val="00FF0DE4"/>
    <w:rsid w:val="00FF5D07"/>
    <w:rsid w:val="00FF70A3"/>
    <w:rsid w:val="00FF71F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AAD4B"/>
  <w15:chartTrackingRefBased/>
  <w15:docId w15:val="{5C57407F-A844-417E-8AD9-0EA2E7BD8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759"/>
  </w:style>
  <w:style w:type="paragraph" w:styleId="Heading1">
    <w:name w:val="heading 1"/>
    <w:basedOn w:val="Normal"/>
    <w:next w:val="Normal"/>
    <w:link w:val="Heading1Char"/>
    <w:uiPriority w:val="9"/>
    <w:qFormat/>
    <w:rsid w:val="0055795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5795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5795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579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9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95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5795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5795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579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9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95A"/>
    <w:rPr>
      <w:rFonts w:eastAsiaTheme="majorEastAsia" w:cstheme="majorBidi"/>
      <w:color w:val="272727" w:themeColor="text1" w:themeTint="D8"/>
    </w:rPr>
  </w:style>
  <w:style w:type="paragraph" w:styleId="Title">
    <w:name w:val="Title"/>
    <w:basedOn w:val="Normal"/>
    <w:next w:val="Normal"/>
    <w:link w:val="TitleChar"/>
    <w:uiPriority w:val="10"/>
    <w:qFormat/>
    <w:rsid w:val="005579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5795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5795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5795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5795A"/>
    <w:pPr>
      <w:spacing w:before="160"/>
      <w:jc w:val="center"/>
    </w:pPr>
    <w:rPr>
      <w:i/>
      <w:iCs/>
      <w:color w:val="404040" w:themeColor="text1" w:themeTint="BF"/>
    </w:rPr>
  </w:style>
  <w:style w:type="character" w:customStyle="1" w:styleId="QuoteChar">
    <w:name w:val="Quote Char"/>
    <w:basedOn w:val="DefaultParagraphFont"/>
    <w:link w:val="Quote"/>
    <w:uiPriority w:val="29"/>
    <w:rsid w:val="0055795A"/>
    <w:rPr>
      <w:i/>
      <w:iCs/>
      <w:color w:val="404040" w:themeColor="text1" w:themeTint="BF"/>
    </w:rPr>
  </w:style>
  <w:style w:type="paragraph" w:styleId="ListParagraph">
    <w:name w:val="List Paragraph"/>
    <w:basedOn w:val="Normal"/>
    <w:uiPriority w:val="34"/>
    <w:qFormat/>
    <w:rsid w:val="0055795A"/>
    <w:pPr>
      <w:ind w:left="720"/>
      <w:contextualSpacing/>
    </w:pPr>
  </w:style>
  <w:style w:type="character" w:styleId="IntenseEmphasis">
    <w:name w:val="Intense Emphasis"/>
    <w:basedOn w:val="DefaultParagraphFont"/>
    <w:uiPriority w:val="21"/>
    <w:qFormat/>
    <w:rsid w:val="0055795A"/>
    <w:rPr>
      <w:i/>
      <w:iCs/>
      <w:color w:val="2F5496" w:themeColor="accent1" w:themeShade="BF"/>
    </w:rPr>
  </w:style>
  <w:style w:type="paragraph" w:styleId="IntenseQuote">
    <w:name w:val="Intense Quote"/>
    <w:basedOn w:val="Normal"/>
    <w:next w:val="Normal"/>
    <w:link w:val="IntenseQuoteChar"/>
    <w:uiPriority w:val="30"/>
    <w:qFormat/>
    <w:rsid w:val="005579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95A"/>
    <w:rPr>
      <w:i/>
      <w:iCs/>
      <w:color w:val="2F5496" w:themeColor="accent1" w:themeShade="BF"/>
    </w:rPr>
  </w:style>
  <w:style w:type="character" w:styleId="IntenseReference">
    <w:name w:val="Intense Reference"/>
    <w:basedOn w:val="DefaultParagraphFont"/>
    <w:uiPriority w:val="32"/>
    <w:qFormat/>
    <w:rsid w:val="0055795A"/>
    <w:rPr>
      <w:b/>
      <w:bCs/>
      <w:smallCaps/>
      <w:color w:val="2F5496" w:themeColor="accent1" w:themeShade="BF"/>
      <w:spacing w:val="5"/>
    </w:rPr>
  </w:style>
  <w:style w:type="character" w:styleId="Hyperlink">
    <w:name w:val="Hyperlink"/>
    <w:basedOn w:val="DefaultParagraphFont"/>
    <w:uiPriority w:val="99"/>
    <w:unhideWhenUsed/>
    <w:rsid w:val="004D5E7C"/>
    <w:rPr>
      <w:color w:val="0563C1" w:themeColor="hyperlink"/>
      <w:u w:val="single"/>
    </w:rPr>
  </w:style>
  <w:style w:type="character" w:styleId="UnresolvedMention">
    <w:name w:val="Unresolved Mention"/>
    <w:basedOn w:val="DefaultParagraphFont"/>
    <w:uiPriority w:val="99"/>
    <w:semiHidden/>
    <w:unhideWhenUsed/>
    <w:rsid w:val="00DE6CF9"/>
    <w:rPr>
      <w:color w:val="605E5C"/>
      <w:shd w:val="clear" w:color="auto" w:fill="E1DFDD"/>
    </w:rPr>
  </w:style>
  <w:style w:type="character" w:styleId="PlaceholderText">
    <w:name w:val="Placeholder Text"/>
    <w:basedOn w:val="DefaultParagraphFont"/>
    <w:uiPriority w:val="99"/>
    <w:semiHidden/>
    <w:rsid w:val="000C1CFE"/>
    <w:rPr>
      <w:color w:val="666666"/>
    </w:rPr>
  </w:style>
  <w:style w:type="paragraph" w:styleId="Bibliography">
    <w:name w:val="Bibliography"/>
    <w:basedOn w:val="Normal"/>
    <w:next w:val="Normal"/>
    <w:uiPriority w:val="37"/>
    <w:unhideWhenUsed/>
    <w:rsid w:val="00DE5B93"/>
    <w:pPr>
      <w:tabs>
        <w:tab w:val="left" w:pos="384"/>
      </w:tabs>
      <w:spacing w:after="240" w:line="240" w:lineRule="auto"/>
      <w:ind w:left="384" w:hanging="384"/>
    </w:pPr>
  </w:style>
  <w:style w:type="table" w:styleId="PlainTable2">
    <w:name w:val="Plain Table 2"/>
    <w:basedOn w:val="TableNormal"/>
    <w:uiPriority w:val="42"/>
    <w:rsid w:val="009463F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7F0592"/>
    <w:rPr>
      <w:rFonts w:ascii="Times New Roman" w:hAnsi="Times New Roman" w:cs="Times New Roman"/>
    </w:rPr>
  </w:style>
  <w:style w:type="paragraph" w:styleId="CommentText">
    <w:name w:val="annotation text"/>
    <w:basedOn w:val="Normal"/>
    <w:link w:val="CommentTextChar"/>
    <w:uiPriority w:val="99"/>
    <w:semiHidden/>
    <w:unhideWhenUsed/>
    <w:pPr>
      <w:spacing w:line="240" w:lineRule="auto"/>
    </w:pPr>
    <w:rPr>
      <w:sz w:val="20"/>
      <w:szCs w:val="25"/>
    </w:rPr>
  </w:style>
  <w:style w:type="character" w:customStyle="1" w:styleId="CommentTextChar">
    <w:name w:val="Comment Text Char"/>
    <w:basedOn w:val="DefaultParagraphFont"/>
    <w:link w:val="CommentText"/>
    <w:uiPriority w:val="99"/>
    <w:semiHidden/>
    <w:rPr>
      <w:sz w:val="20"/>
      <w:szCs w:val="25"/>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CB27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618">
      <w:bodyDiv w:val="1"/>
      <w:marLeft w:val="0"/>
      <w:marRight w:val="0"/>
      <w:marTop w:val="0"/>
      <w:marBottom w:val="0"/>
      <w:divBdr>
        <w:top w:val="none" w:sz="0" w:space="0" w:color="auto"/>
        <w:left w:val="none" w:sz="0" w:space="0" w:color="auto"/>
        <w:bottom w:val="none" w:sz="0" w:space="0" w:color="auto"/>
        <w:right w:val="none" w:sz="0" w:space="0" w:color="auto"/>
      </w:divBdr>
    </w:div>
    <w:div w:id="8600865">
      <w:bodyDiv w:val="1"/>
      <w:marLeft w:val="0"/>
      <w:marRight w:val="0"/>
      <w:marTop w:val="0"/>
      <w:marBottom w:val="0"/>
      <w:divBdr>
        <w:top w:val="none" w:sz="0" w:space="0" w:color="auto"/>
        <w:left w:val="none" w:sz="0" w:space="0" w:color="auto"/>
        <w:bottom w:val="none" w:sz="0" w:space="0" w:color="auto"/>
        <w:right w:val="none" w:sz="0" w:space="0" w:color="auto"/>
      </w:divBdr>
    </w:div>
    <w:div w:id="21128020">
      <w:bodyDiv w:val="1"/>
      <w:marLeft w:val="0"/>
      <w:marRight w:val="0"/>
      <w:marTop w:val="0"/>
      <w:marBottom w:val="0"/>
      <w:divBdr>
        <w:top w:val="none" w:sz="0" w:space="0" w:color="auto"/>
        <w:left w:val="none" w:sz="0" w:space="0" w:color="auto"/>
        <w:bottom w:val="none" w:sz="0" w:space="0" w:color="auto"/>
        <w:right w:val="none" w:sz="0" w:space="0" w:color="auto"/>
      </w:divBdr>
      <w:divsChild>
        <w:div w:id="1462184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47566">
      <w:bodyDiv w:val="1"/>
      <w:marLeft w:val="0"/>
      <w:marRight w:val="0"/>
      <w:marTop w:val="0"/>
      <w:marBottom w:val="0"/>
      <w:divBdr>
        <w:top w:val="none" w:sz="0" w:space="0" w:color="auto"/>
        <w:left w:val="none" w:sz="0" w:space="0" w:color="auto"/>
        <w:bottom w:val="none" w:sz="0" w:space="0" w:color="auto"/>
        <w:right w:val="none" w:sz="0" w:space="0" w:color="auto"/>
      </w:divBdr>
    </w:div>
    <w:div w:id="58671360">
      <w:bodyDiv w:val="1"/>
      <w:marLeft w:val="0"/>
      <w:marRight w:val="0"/>
      <w:marTop w:val="0"/>
      <w:marBottom w:val="0"/>
      <w:divBdr>
        <w:top w:val="none" w:sz="0" w:space="0" w:color="auto"/>
        <w:left w:val="none" w:sz="0" w:space="0" w:color="auto"/>
        <w:bottom w:val="none" w:sz="0" w:space="0" w:color="auto"/>
        <w:right w:val="none" w:sz="0" w:space="0" w:color="auto"/>
      </w:divBdr>
    </w:div>
    <w:div w:id="75055798">
      <w:bodyDiv w:val="1"/>
      <w:marLeft w:val="0"/>
      <w:marRight w:val="0"/>
      <w:marTop w:val="0"/>
      <w:marBottom w:val="0"/>
      <w:divBdr>
        <w:top w:val="none" w:sz="0" w:space="0" w:color="auto"/>
        <w:left w:val="none" w:sz="0" w:space="0" w:color="auto"/>
        <w:bottom w:val="none" w:sz="0" w:space="0" w:color="auto"/>
        <w:right w:val="none" w:sz="0" w:space="0" w:color="auto"/>
      </w:divBdr>
      <w:divsChild>
        <w:div w:id="921910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60560">
      <w:bodyDiv w:val="1"/>
      <w:marLeft w:val="0"/>
      <w:marRight w:val="0"/>
      <w:marTop w:val="0"/>
      <w:marBottom w:val="0"/>
      <w:divBdr>
        <w:top w:val="none" w:sz="0" w:space="0" w:color="auto"/>
        <w:left w:val="none" w:sz="0" w:space="0" w:color="auto"/>
        <w:bottom w:val="none" w:sz="0" w:space="0" w:color="auto"/>
        <w:right w:val="none" w:sz="0" w:space="0" w:color="auto"/>
      </w:divBdr>
      <w:divsChild>
        <w:div w:id="1405371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40078">
      <w:bodyDiv w:val="1"/>
      <w:marLeft w:val="0"/>
      <w:marRight w:val="0"/>
      <w:marTop w:val="0"/>
      <w:marBottom w:val="0"/>
      <w:divBdr>
        <w:top w:val="none" w:sz="0" w:space="0" w:color="auto"/>
        <w:left w:val="none" w:sz="0" w:space="0" w:color="auto"/>
        <w:bottom w:val="none" w:sz="0" w:space="0" w:color="auto"/>
        <w:right w:val="none" w:sz="0" w:space="0" w:color="auto"/>
      </w:divBdr>
    </w:div>
    <w:div w:id="119956816">
      <w:bodyDiv w:val="1"/>
      <w:marLeft w:val="0"/>
      <w:marRight w:val="0"/>
      <w:marTop w:val="0"/>
      <w:marBottom w:val="0"/>
      <w:divBdr>
        <w:top w:val="none" w:sz="0" w:space="0" w:color="auto"/>
        <w:left w:val="none" w:sz="0" w:space="0" w:color="auto"/>
        <w:bottom w:val="none" w:sz="0" w:space="0" w:color="auto"/>
        <w:right w:val="none" w:sz="0" w:space="0" w:color="auto"/>
      </w:divBdr>
      <w:divsChild>
        <w:div w:id="822425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778747">
      <w:bodyDiv w:val="1"/>
      <w:marLeft w:val="0"/>
      <w:marRight w:val="0"/>
      <w:marTop w:val="0"/>
      <w:marBottom w:val="0"/>
      <w:divBdr>
        <w:top w:val="none" w:sz="0" w:space="0" w:color="auto"/>
        <w:left w:val="none" w:sz="0" w:space="0" w:color="auto"/>
        <w:bottom w:val="none" w:sz="0" w:space="0" w:color="auto"/>
        <w:right w:val="none" w:sz="0" w:space="0" w:color="auto"/>
      </w:divBdr>
    </w:div>
    <w:div w:id="141654388">
      <w:bodyDiv w:val="1"/>
      <w:marLeft w:val="0"/>
      <w:marRight w:val="0"/>
      <w:marTop w:val="0"/>
      <w:marBottom w:val="0"/>
      <w:divBdr>
        <w:top w:val="none" w:sz="0" w:space="0" w:color="auto"/>
        <w:left w:val="none" w:sz="0" w:space="0" w:color="auto"/>
        <w:bottom w:val="none" w:sz="0" w:space="0" w:color="auto"/>
        <w:right w:val="none" w:sz="0" w:space="0" w:color="auto"/>
      </w:divBdr>
    </w:div>
    <w:div w:id="165437034">
      <w:bodyDiv w:val="1"/>
      <w:marLeft w:val="0"/>
      <w:marRight w:val="0"/>
      <w:marTop w:val="0"/>
      <w:marBottom w:val="0"/>
      <w:divBdr>
        <w:top w:val="none" w:sz="0" w:space="0" w:color="auto"/>
        <w:left w:val="none" w:sz="0" w:space="0" w:color="auto"/>
        <w:bottom w:val="none" w:sz="0" w:space="0" w:color="auto"/>
        <w:right w:val="none" w:sz="0" w:space="0" w:color="auto"/>
      </w:divBdr>
    </w:div>
    <w:div w:id="168956426">
      <w:bodyDiv w:val="1"/>
      <w:marLeft w:val="0"/>
      <w:marRight w:val="0"/>
      <w:marTop w:val="0"/>
      <w:marBottom w:val="0"/>
      <w:divBdr>
        <w:top w:val="none" w:sz="0" w:space="0" w:color="auto"/>
        <w:left w:val="none" w:sz="0" w:space="0" w:color="auto"/>
        <w:bottom w:val="none" w:sz="0" w:space="0" w:color="auto"/>
        <w:right w:val="none" w:sz="0" w:space="0" w:color="auto"/>
      </w:divBdr>
    </w:div>
    <w:div w:id="178279189">
      <w:bodyDiv w:val="1"/>
      <w:marLeft w:val="0"/>
      <w:marRight w:val="0"/>
      <w:marTop w:val="0"/>
      <w:marBottom w:val="0"/>
      <w:divBdr>
        <w:top w:val="none" w:sz="0" w:space="0" w:color="auto"/>
        <w:left w:val="none" w:sz="0" w:space="0" w:color="auto"/>
        <w:bottom w:val="none" w:sz="0" w:space="0" w:color="auto"/>
        <w:right w:val="none" w:sz="0" w:space="0" w:color="auto"/>
      </w:divBdr>
      <w:divsChild>
        <w:div w:id="326129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06175">
      <w:bodyDiv w:val="1"/>
      <w:marLeft w:val="0"/>
      <w:marRight w:val="0"/>
      <w:marTop w:val="0"/>
      <w:marBottom w:val="0"/>
      <w:divBdr>
        <w:top w:val="none" w:sz="0" w:space="0" w:color="auto"/>
        <w:left w:val="none" w:sz="0" w:space="0" w:color="auto"/>
        <w:bottom w:val="none" w:sz="0" w:space="0" w:color="auto"/>
        <w:right w:val="none" w:sz="0" w:space="0" w:color="auto"/>
      </w:divBdr>
      <w:divsChild>
        <w:div w:id="177623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43611">
      <w:bodyDiv w:val="1"/>
      <w:marLeft w:val="0"/>
      <w:marRight w:val="0"/>
      <w:marTop w:val="0"/>
      <w:marBottom w:val="0"/>
      <w:divBdr>
        <w:top w:val="none" w:sz="0" w:space="0" w:color="auto"/>
        <w:left w:val="none" w:sz="0" w:space="0" w:color="auto"/>
        <w:bottom w:val="none" w:sz="0" w:space="0" w:color="auto"/>
        <w:right w:val="none" w:sz="0" w:space="0" w:color="auto"/>
      </w:divBdr>
    </w:div>
    <w:div w:id="205529241">
      <w:bodyDiv w:val="1"/>
      <w:marLeft w:val="0"/>
      <w:marRight w:val="0"/>
      <w:marTop w:val="0"/>
      <w:marBottom w:val="0"/>
      <w:divBdr>
        <w:top w:val="none" w:sz="0" w:space="0" w:color="auto"/>
        <w:left w:val="none" w:sz="0" w:space="0" w:color="auto"/>
        <w:bottom w:val="none" w:sz="0" w:space="0" w:color="auto"/>
        <w:right w:val="none" w:sz="0" w:space="0" w:color="auto"/>
      </w:divBdr>
      <w:divsChild>
        <w:div w:id="149830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481699">
      <w:bodyDiv w:val="1"/>
      <w:marLeft w:val="0"/>
      <w:marRight w:val="0"/>
      <w:marTop w:val="0"/>
      <w:marBottom w:val="0"/>
      <w:divBdr>
        <w:top w:val="none" w:sz="0" w:space="0" w:color="auto"/>
        <w:left w:val="none" w:sz="0" w:space="0" w:color="auto"/>
        <w:bottom w:val="none" w:sz="0" w:space="0" w:color="auto"/>
        <w:right w:val="none" w:sz="0" w:space="0" w:color="auto"/>
      </w:divBdr>
    </w:div>
    <w:div w:id="250893861">
      <w:bodyDiv w:val="1"/>
      <w:marLeft w:val="0"/>
      <w:marRight w:val="0"/>
      <w:marTop w:val="0"/>
      <w:marBottom w:val="0"/>
      <w:divBdr>
        <w:top w:val="none" w:sz="0" w:space="0" w:color="auto"/>
        <w:left w:val="none" w:sz="0" w:space="0" w:color="auto"/>
        <w:bottom w:val="none" w:sz="0" w:space="0" w:color="auto"/>
        <w:right w:val="none" w:sz="0" w:space="0" w:color="auto"/>
      </w:divBdr>
    </w:div>
    <w:div w:id="264654249">
      <w:bodyDiv w:val="1"/>
      <w:marLeft w:val="0"/>
      <w:marRight w:val="0"/>
      <w:marTop w:val="0"/>
      <w:marBottom w:val="0"/>
      <w:divBdr>
        <w:top w:val="none" w:sz="0" w:space="0" w:color="auto"/>
        <w:left w:val="none" w:sz="0" w:space="0" w:color="auto"/>
        <w:bottom w:val="none" w:sz="0" w:space="0" w:color="auto"/>
        <w:right w:val="none" w:sz="0" w:space="0" w:color="auto"/>
      </w:divBdr>
    </w:div>
    <w:div w:id="287705502">
      <w:bodyDiv w:val="1"/>
      <w:marLeft w:val="0"/>
      <w:marRight w:val="0"/>
      <w:marTop w:val="0"/>
      <w:marBottom w:val="0"/>
      <w:divBdr>
        <w:top w:val="none" w:sz="0" w:space="0" w:color="auto"/>
        <w:left w:val="none" w:sz="0" w:space="0" w:color="auto"/>
        <w:bottom w:val="none" w:sz="0" w:space="0" w:color="auto"/>
        <w:right w:val="none" w:sz="0" w:space="0" w:color="auto"/>
      </w:divBdr>
      <w:divsChild>
        <w:div w:id="336658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286777">
      <w:bodyDiv w:val="1"/>
      <w:marLeft w:val="0"/>
      <w:marRight w:val="0"/>
      <w:marTop w:val="0"/>
      <w:marBottom w:val="0"/>
      <w:divBdr>
        <w:top w:val="none" w:sz="0" w:space="0" w:color="auto"/>
        <w:left w:val="none" w:sz="0" w:space="0" w:color="auto"/>
        <w:bottom w:val="none" w:sz="0" w:space="0" w:color="auto"/>
        <w:right w:val="none" w:sz="0" w:space="0" w:color="auto"/>
      </w:divBdr>
      <w:divsChild>
        <w:div w:id="364256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750524">
      <w:bodyDiv w:val="1"/>
      <w:marLeft w:val="0"/>
      <w:marRight w:val="0"/>
      <w:marTop w:val="0"/>
      <w:marBottom w:val="0"/>
      <w:divBdr>
        <w:top w:val="none" w:sz="0" w:space="0" w:color="auto"/>
        <w:left w:val="none" w:sz="0" w:space="0" w:color="auto"/>
        <w:bottom w:val="none" w:sz="0" w:space="0" w:color="auto"/>
        <w:right w:val="none" w:sz="0" w:space="0" w:color="auto"/>
      </w:divBdr>
    </w:div>
    <w:div w:id="312879572">
      <w:bodyDiv w:val="1"/>
      <w:marLeft w:val="0"/>
      <w:marRight w:val="0"/>
      <w:marTop w:val="0"/>
      <w:marBottom w:val="0"/>
      <w:divBdr>
        <w:top w:val="none" w:sz="0" w:space="0" w:color="auto"/>
        <w:left w:val="none" w:sz="0" w:space="0" w:color="auto"/>
        <w:bottom w:val="none" w:sz="0" w:space="0" w:color="auto"/>
        <w:right w:val="none" w:sz="0" w:space="0" w:color="auto"/>
      </w:divBdr>
    </w:div>
    <w:div w:id="313268077">
      <w:bodyDiv w:val="1"/>
      <w:marLeft w:val="0"/>
      <w:marRight w:val="0"/>
      <w:marTop w:val="0"/>
      <w:marBottom w:val="0"/>
      <w:divBdr>
        <w:top w:val="none" w:sz="0" w:space="0" w:color="auto"/>
        <w:left w:val="none" w:sz="0" w:space="0" w:color="auto"/>
        <w:bottom w:val="none" w:sz="0" w:space="0" w:color="auto"/>
        <w:right w:val="none" w:sz="0" w:space="0" w:color="auto"/>
      </w:divBdr>
    </w:div>
    <w:div w:id="325323998">
      <w:bodyDiv w:val="1"/>
      <w:marLeft w:val="0"/>
      <w:marRight w:val="0"/>
      <w:marTop w:val="0"/>
      <w:marBottom w:val="0"/>
      <w:divBdr>
        <w:top w:val="none" w:sz="0" w:space="0" w:color="auto"/>
        <w:left w:val="none" w:sz="0" w:space="0" w:color="auto"/>
        <w:bottom w:val="none" w:sz="0" w:space="0" w:color="auto"/>
        <w:right w:val="none" w:sz="0" w:space="0" w:color="auto"/>
      </w:divBdr>
      <w:divsChild>
        <w:div w:id="45849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481189">
      <w:bodyDiv w:val="1"/>
      <w:marLeft w:val="0"/>
      <w:marRight w:val="0"/>
      <w:marTop w:val="0"/>
      <w:marBottom w:val="0"/>
      <w:divBdr>
        <w:top w:val="none" w:sz="0" w:space="0" w:color="auto"/>
        <w:left w:val="none" w:sz="0" w:space="0" w:color="auto"/>
        <w:bottom w:val="none" w:sz="0" w:space="0" w:color="auto"/>
        <w:right w:val="none" w:sz="0" w:space="0" w:color="auto"/>
      </w:divBdr>
      <w:divsChild>
        <w:div w:id="313802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000047">
      <w:bodyDiv w:val="1"/>
      <w:marLeft w:val="0"/>
      <w:marRight w:val="0"/>
      <w:marTop w:val="0"/>
      <w:marBottom w:val="0"/>
      <w:divBdr>
        <w:top w:val="none" w:sz="0" w:space="0" w:color="auto"/>
        <w:left w:val="none" w:sz="0" w:space="0" w:color="auto"/>
        <w:bottom w:val="none" w:sz="0" w:space="0" w:color="auto"/>
        <w:right w:val="none" w:sz="0" w:space="0" w:color="auto"/>
      </w:divBdr>
    </w:div>
    <w:div w:id="337386003">
      <w:bodyDiv w:val="1"/>
      <w:marLeft w:val="0"/>
      <w:marRight w:val="0"/>
      <w:marTop w:val="0"/>
      <w:marBottom w:val="0"/>
      <w:divBdr>
        <w:top w:val="none" w:sz="0" w:space="0" w:color="auto"/>
        <w:left w:val="none" w:sz="0" w:space="0" w:color="auto"/>
        <w:bottom w:val="none" w:sz="0" w:space="0" w:color="auto"/>
        <w:right w:val="none" w:sz="0" w:space="0" w:color="auto"/>
      </w:divBdr>
    </w:div>
    <w:div w:id="339282110">
      <w:bodyDiv w:val="1"/>
      <w:marLeft w:val="0"/>
      <w:marRight w:val="0"/>
      <w:marTop w:val="0"/>
      <w:marBottom w:val="0"/>
      <w:divBdr>
        <w:top w:val="none" w:sz="0" w:space="0" w:color="auto"/>
        <w:left w:val="none" w:sz="0" w:space="0" w:color="auto"/>
        <w:bottom w:val="none" w:sz="0" w:space="0" w:color="auto"/>
        <w:right w:val="none" w:sz="0" w:space="0" w:color="auto"/>
      </w:divBdr>
      <w:divsChild>
        <w:div w:id="2110856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491139">
      <w:bodyDiv w:val="1"/>
      <w:marLeft w:val="0"/>
      <w:marRight w:val="0"/>
      <w:marTop w:val="0"/>
      <w:marBottom w:val="0"/>
      <w:divBdr>
        <w:top w:val="none" w:sz="0" w:space="0" w:color="auto"/>
        <w:left w:val="none" w:sz="0" w:space="0" w:color="auto"/>
        <w:bottom w:val="none" w:sz="0" w:space="0" w:color="auto"/>
        <w:right w:val="none" w:sz="0" w:space="0" w:color="auto"/>
      </w:divBdr>
      <w:divsChild>
        <w:div w:id="1618828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076419">
      <w:bodyDiv w:val="1"/>
      <w:marLeft w:val="0"/>
      <w:marRight w:val="0"/>
      <w:marTop w:val="0"/>
      <w:marBottom w:val="0"/>
      <w:divBdr>
        <w:top w:val="none" w:sz="0" w:space="0" w:color="auto"/>
        <w:left w:val="none" w:sz="0" w:space="0" w:color="auto"/>
        <w:bottom w:val="none" w:sz="0" w:space="0" w:color="auto"/>
        <w:right w:val="none" w:sz="0" w:space="0" w:color="auto"/>
      </w:divBdr>
    </w:div>
    <w:div w:id="365839863">
      <w:bodyDiv w:val="1"/>
      <w:marLeft w:val="0"/>
      <w:marRight w:val="0"/>
      <w:marTop w:val="0"/>
      <w:marBottom w:val="0"/>
      <w:divBdr>
        <w:top w:val="none" w:sz="0" w:space="0" w:color="auto"/>
        <w:left w:val="none" w:sz="0" w:space="0" w:color="auto"/>
        <w:bottom w:val="none" w:sz="0" w:space="0" w:color="auto"/>
        <w:right w:val="none" w:sz="0" w:space="0" w:color="auto"/>
      </w:divBdr>
      <w:divsChild>
        <w:div w:id="42095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516058">
      <w:bodyDiv w:val="1"/>
      <w:marLeft w:val="0"/>
      <w:marRight w:val="0"/>
      <w:marTop w:val="0"/>
      <w:marBottom w:val="0"/>
      <w:divBdr>
        <w:top w:val="none" w:sz="0" w:space="0" w:color="auto"/>
        <w:left w:val="none" w:sz="0" w:space="0" w:color="auto"/>
        <w:bottom w:val="none" w:sz="0" w:space="0" w:color="auto"/>
        <w:right w:val="none" w:sz="0" w:space="0" w:color="auto"/>
      </w:divBdr>
    </w:div>
    <w:div w:id="383724851">
      <w:bodyDiv w:val="1"/>
      <w:marLeft w:val="0"/>
      <w:marRight w:val="0"/>
      <w:marTop w:val="0"/>
      <w:marBottom w:val="0"/>
      <w:divBdr>
        <w:top w:val="none" w:sz="0" w:space="0" w:color="auto"/>
        <w:left w:val="none" w:sz="0" w:space="0" w:color="auto"/>
        <w:bottom w:val="none" w:sz="0" w:space="0" w:color="auto"/>
        <w:right w:val="none" w:sz="0" w:space="0" w:color="auto"/>
      </w:divBdr>
    </w:div>
    <w:div w:id="402070287">
      <w:bodyDiv w:val="1"/>
      <w:marLeft w:val="0"/>
      <w:marRight w:val="0"/>
      <w:marTop w:val="0"/>
      <w:marBottom w:val="0"/>
      <w:divBdr>
        <w:top w:val="none" w:sz="0" w:space="0" w:color="auto"/>
        <w:left w:val="none" w:sz="0" w:space="0" w:color="auto"/>
        <w:bottom w:val="none" w:sz="0" w:space="0" w:color="auto"/>
        <w:right w:val="none" w:sz="0" w:space="0" w:color="auto"/>
      </w:divBdr>
      <w:divsChild>
        <w:div w:id="359279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317394">
      <w:bodyDiv w:val="1"/>
      <w:marLeft w:val="0"/>
      <w:marRight w:val="0"/>
      <w:marTop w:val="0"/>
      <w:marBottom w:val="0"/>
      <w:divBdr>
        <w:top w:val="none" w:sz="0" w:space="0" w:color="auto"/>
        <w:left w:val="none" w:sz="0" w:space="0" w:color="auto"/>
        <w:bottom w:val="none" w:sz="0" w:space="0" w:color="auto"/>
        <w:right w:val="none" w:sz="0" w:space="0" w:color="auto"/>
      </w:divBdr>
      <w:divsChild>
        <w:div w:id="8531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137621">
      <w:bodyDiv w:val="1"/>
      <w:marLeft w:val="0"/>
      <w:marRight w:val="0"/>
      <w:marTop w:val="0"/>
      <w:marBottom w:val="0"/>
      <w:divBdr>
        <w:top w:val="none" w:sz="0" w:space="0" w:color="auto"/>
        <w:left w:val="none" w:sz="0" w:space="0" w:color="auto"/>
        <w:bottom w:val="none" w:sz="0" w:space="0" w:color="auto"/>
        <w:right w:val="none" w:sz="0" w:space="0" w:color="auto"/>
      </w:divBdr>
    </w:div>
    <w:div w:id="445003253">
      <w:bodyDiv w:val="1"/>
      <w:marLeft w:val="0"/>
      <w:marRight w:val="0"/>
      <w:marTop w:val="0"/>
      <w:marBottom w:val="0"/>
      <w:divBdr>
        <w:top w:val="none" w:sz="0" w:space="0" w:color="auto"/>
        <w:left w:val="none" w:sz="0" w:space="0" w:color="auto"/>
        <w:bottom w:val="none" w:sz="0" w:space="0" w:color="auto"/>
        <w:right w:val="none" w:sz="0" w:space="0" w:color="auto"/>
      </w:divBdr>
    </w:div>
    <w:div w:id="449863632">
      <w:bodyDiv w:val="1"/>
      <w:marLeft w:val="0"/>
      <w:marRight w:val="0"/>
      <w:marTop w:val="0"/>
      <w:marBottom w:val="0"/>
      <w:divBdr>
        <w:top w:val="none" w:sz="0" w:space="0" w:color="auto"/>
        <w:left w:val="none" w:sz="0" w:space="0" w:color="auto"/>
        <w:bottom w:val="none" w:sz="0" w:space="0" w:color="auto"/>
        <w:right w:val="none" w:sz="0" w:space="0" w:color="auto"/>
      </w:divBdr>
    </w:div>
    <w:div w:id="458037330">
      <w:bodyDiv w:val="1"/>
      <w:marLeft w:val="0"/>
      <w:marRight w:val="0"/>
      <w:marTop w:val="0"/>
      <w:marBottom w:val="0"/>
      <w:divBdr>
        <w:top w:val="none" w:sz="0" w:space="0" w:color="auto"/>
        <w:left w:val="none" w:sz="0" w:space="0" w:color="auto"/>
        <w:bottom w:val="none" w:sz="0" w:space="0" w:color="auto"/>
        <w:right w:val="none" w:sz="0" w:space="0" w:color="auto"/>
      </w:divBdr>
      <w:divsChild>
        <w:div w:id="628781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077906">
      <w:bodyDiv w:val="1"/>
      <w:marLeft w:val="0"/>
      <w:marRight w:val="0"/>
      <w:marTop w:val="0"/>
      <w:marBottom w:val="0"/>
      <w:divBdr>
        <w:top w:val="none" w:sz="0" w:space="0" w:color="auto"/>
        <w:left w:val="none" w:sz="0" w:space="0" w:color="auto"/>
        <w:bottom w:val="none" w:sz="0" w:space="0" w:color="auto"/>
        <w:right w:val="none" w:sz="0" w:space="0" w:color="auto"/>
      </w:divBdr>
      <w:divsChild>
        <w:div w:id="1913461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1452306">
      <w:bodyDiv w:val="1"/>
      <w:marLeft w:val="0"/>
      <w:marRight w:val="0"/>
      <w:marTop w:val="0"/>
      <w:marBottom w:val="0"/>
      <w:divBdr>
        <w:top w:val="none" w:sz="0" w:space="0" w:color="auto"/>
        <w:left w:val="none" w:sz="0" w:space="0" w:color="auto"/>
        <w:bottom w:val="none" w:sz="0" w:space="0" w:color="auto"/>
        <w:right w:val="none" w:sz="0" w:space="0" w:color="auto"/>
      </w:divBdr>
      <w:divsChild>
        <w:div w:id="6493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040766">
      <w:bodyDiv w:val="1"/>
      <w:marLeft w:val="0"/>
      <w:marRight w:val="0"/>
      <w:marTop w:val="0"/>
      <w:marBottom w:val="0"/>
      <w:divBdr>
        <w:top w:val="none" w:sz="0" w:space="0" w:color="auto"/>
        <w:left w:val="none" w:sz="0" w:space="0" w:color="auto"/>
        <w:bottom w:val="none" w:sz="0" w:space="0" w:color="auto"/>
        <w:right w:val="none" w:sz="0" w:space="0" w:color="auto"/>
      </w:divBdr>
    </w:div>
    <w:div w:id="516310964">
      <w:bodyDiv w:val="1"/>
      <w:marLeft w:val="0"/>
      <w:marRight w:val="0"/>
      <w:marTop w:val="0"/>
      <w:marBottom w:val="0"/>
      <w:divBdr>
        <w:top w:val="none" w:sz="0" w:space="0" w:color="auto"/>
        <w:left w:val="none" w:sz="0" w:space="0" w:color="auto"/>
        <w:bottom w:val="none" w:sz="0" w:space="0" w:color="auto"/>
        <w:right w:val="none" w:sz="0" w:space="0" w:color="auto"/>
      </w:divBdr>
      <w:divsChild>
        <w:div w:id="1952320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1482437">
      <w:bodyDiv w:val="1"/>
      <w:marLeft w:val="0"/>
      <w:marRight w:val="0"/>
      <w:marTop w:val="0"/>
      <w:marBottom w:val="0"/>
      <w:divBdr>
        <w:top w:val="none" w:sz="0" w:space="0" w:color="auto"/>
        <w:left w:val="none" w:sz="0" w:space="0" w:color="auto"/>
        <w:bottom w:val="none" w:sz="0" w:space="0" w:color="auto"/>
        <w:right w:val="none" w:sz="0" w:space="0" w:color="auto"/>
      </w:divBdr>
    </w:div>
    <w:div w:id="535895929">
      <w:bodyDiv w:val="1"/>
      <w:marLeft w:val="0"/>
      <w:marRight w:val="0"/>
      <w:marTop w:val="0"/>
      <w:marBottom w:val="0"/>
      <w:divBdr>
        <w:top w:val="none" w:sz="0" w:space="0" w:color="auto"/>
        <w:left w:val="none" w:sz="0" w:space="0" w:color="auto"/>
        <w:bottom w:val="none" w:sz="0" w:space="0" w:color="auto"/>
        <w:right w:val="none" w:sz="0" w:space="0" w:color="auto"/>
      </w:divBdr>
    </w:div>
    <w:div w:id="540284451">
      <w:bodyDiv w:val="1"/>
      <w:marLeft w:val="0"/>
      <w:marRight w:val="0"/>
      <w:marTop w:val="0"/>
      <w:marBottom w:val="0"/>
      <w:divBdr>
        <w:top w:val="none" w:sz="0" w:space="0" w:color="auto"/>
        <w:left w:val="none" w:sz="0" w:space="0" w:color="auto"/>
        <w:bottom w:val="none" w:sz="0" w:space="0" w:color="auto"/>
        <w:right w:val="none" w:sz="0" w:space="0" w:color="auto"/>
      </w:divBdr>
    </w:div>
    <w:div w:id="567349045">
      <w:bodyDiv w:val="1"/>
      <w:marLeft w:val="0"/>
      <w:marRight w:val="0"/>
      <w:marTop w:val="0"/>
      <w:marBottom w:val="0"/>
      <w:divBdr>
        <w:top w:val="none" w:sz="0" w:space="0" w:color="auto"/>
        <w:left w:val="none" w:sz="0" w:space="0" w:color="auto"/>
        <w:bottom w:val="none" w:sz="0" w:space="0" w:color="auto"/>
        <w:right w:val="none" w:sz="0" w:space="0" w:color="auto"/>
      </w:divBdr>
    </w:div>
    <w:div w:id="568149651">
      <w:bodyDiv w:val="1"/>
      <w:marLeft w:val="0"/>
      <w:marRight w:val="0"/>
      <w:marTop w:val="0"/>
      <w:marBottom w:val="0"/>
      <w:divBdr>
        <w:top w:val="none" w:sz="0" w:space="0" w:color="auto"/>
        <w:left w:val="none" w:sz="0" w:space="0" w:color="auto"/>
        <w:bottom w:val="none" w:sz="0" w:space="0" w:color="auto"/>
        <w:right w:val="none" w:sz="0" w:space="0" w:color="auto"/>
      </w:divBdr>
      <w:divsChild>
        <w:div w:id="291054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2904846">
      <w:bodyDiv w:val="1"/>
      <w:marLeft w:val="0"/>
      <w:marRight w:val="0"/>
      <w:marTop w:val="0"/>
      <w:marBottom w:val="0"/>
      <w:divBdr>
        <w:top w:val="none" w:sz="0" w:space="0" w:color="auto"/>
        <w:left w:val="none" w:sz="0" w:space="0" w:color="auto"/>
        <w:bottom w:val="none" w:sz="0" w:space="0" w:color="auto"/>
        <w:right w:val="none" w:sz="0" w:space="0" w:color="auto"/>
      </w:divBdr>
    </w:div>
    <w:div w:id="604505660">
      <w:bodyDiv w:val="1"/>
      <w:marLeft w:val="0"/>
      <w:marRight w:val="0"/>
      <w:marTop w:val="0"/>
      <w:marBottom w:val="0"/>
      <w:divBdr>
        <w:top w:val="none" w:sz="0" w:space="0" w:color="auto"/>
        <w:left w:val="none" w:sz="0" w:space="0" w:color="auto"/>
        <w:bottom w:val="none" w:sz="0" w:space="0" w:color="auto"/>
        <w:right w:val="none" w:sz="0" w:space="0" w:color="auto"/>
      </w:divBdr>
    </w:div>
    <w:div w:id="621964023">
      <w:bodyDiv w:val="1"/>
      <w:marLeft w:val="0"/>
      <w:marRight w:val="0"/>
      <w:marTop w:val="0"/>
      <w:marBottom w:val="0"/>
      <w:divBdr>
        <w:top w:val="none" w:sz="0" w:space="0" w:color="auto"/>
        <w:left w:val="none" w:sz="0" w:space="0" w:color="auto"/>
        <w:bottom w:val="none" w:sz="0" w:space="0" w:color="auto"/>
        <w:right w:val="none" w:sz="0" w:space="0" w:color="auto"/>
      </w:divBdr>
    </w:div>
    <w:div w:id="622807499">
      <w:bodyDiv w:val="1"/>
      <w:marLeft w:val="0"/>
      <w:marRight w:val="0"/>
      <w:marTop w:val="0"/>
      <w:marBottom w:val="0"/>
      <w:divBdr>
        <w:top w:val="none" w:sz="0" w:space="0" w:color="auto"/>
        <w:left w:val="none" w:sz="0" w:space="0" w:color="auto"/>
        <w:bottom w:val="none" w:sz="0" w:space="0" w:color="auto"/>
        <w:right w:val="none" w:sz="0" w:space="0" w:color="auto"/>
      </w:divBdr>
    </w:div>
    <w:div w:id="655957863">
      <w:bodyDiv w:val="1"/>
      <w:marLeft w:val="0"/>
      <w:marRight w:val="0"/>
      <w:marTop w:val="0"/>
      <w:marBottom w:val="0"/>
      <w:divBdr>
        <w:top w:val="none" w:sz="0" w:space="0" w:color="auto"/>
        <w:left w:val="none" w:sz="0" w:space="0" w:color="auto"/>
        <w:bottom w:val="none" w:sz="0" w:space="0" w:color="auto"/>
        <w:right w:val="none" w:sz="0" w:space="0" w:color="auto"/>
      </w:divBdr>
    </w:div>
    <w:div w:id="691220924">
      <w:bodyDiv w:val="1"/>
      <w:marLeft w:val="0"/>
      <w:marRight w:val="0"/>
      <w:marTop w:val="0"/>
      <w:marBottom w:val="0"/>
      <w:divBdr>
        <w:top w:val="none" w:sz="0" w:space="0" w:color="auto"/>
        <w:left w:val="none" w:sz="0" w:space="0" w:color="auto"/>
        <w:bottom w:val="none" w:sz="0" w:space="0" w:color="auto"/>
        <w:right w:val="none" w:sz="0" w:space="0" w:color="auto"/>
      </w:divBdr>
    </w:div>
    <w:div w:id="713429496">
      <w:bodyDiv w:val="1"/>
      <w:marLeft w:val="0"/>
      <w:marRight w:val="0"/>
      <w:marTop w:val="0"/>
      <w:marBottom w:val="0"/>
      <w:divBdr>
        <w:top w:val="none" w:sz="0" w:space="0" w:color="auto"/>
        <w:left w:val="none" w:sz="0" w:space="0" w:color="auto"/>
        <w:bottom w:val="none" w:sz="0" w:space="0" w:color="auto"/>
        <w:right w:val="none" w:sz="0" w:space="0" w:color="auto"/>
      </w:divBdr>
      <w:divsChild>
        <w:div w:id="1291128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102286">
      <w:bodyDiv w:val="1"/>
      <w:marLeft w:val="0"/>
      <w:marRight w:val="0"/>
      <w:marTop w:val="0"/>
      <w:marBottom w:val="0"/>
      <w:divBdr>
        <w:top w:val="none" w:sz="0" w:space="0" w:color="auto"/>
        <w:left w:val="none" w:sz="0" w:space="0" w:color="auto"/>
        <w:bottom w:val="none" w:sz="0" w:space="0" w:color="auto"/>
        <w:right w:val="none" w:sz="0" w:space="0" w:color="auto"/>
      </w:divBdr>
    </w:div>
    <w:div w:id="740712473">
      <w:bodyDiv w:val="1"/>
      <w:marLeft w:val="0"/>
      <w:marRight w:val="0"/>
      <w:marTop w:val="0"/>
      <w:marBottom w:val="0"/>
      <w:divBdr>
        <w:top w:val="none" w:sz="0" w:space="0" w:color="auto"/>
        <w:left w:val="none" w:sz="0" w:space="0" w:color="auto"/>
        <w:bottom w:val="none" w:sz="0" w:space="0" w:color="auto"/>
        <w:right w:val="none" w:sz="0" w:space="0" w:color="auto"/>
      </w:divBdr>
    </w:div>
    <w:div w:id="748038733">
      <w:bodyDiv w:val="1"/>
      <w:marLeft w:val="0"/>
      <w:marRight w:val="0"/>
      <w:marTop w:val="0"/>
      <w:marBottom w:val="0"/>
      <w:divBdr>
        <w:top w:val="none" w:sz="0" w:space="0" w:color="auto"/>
        <w:left w:val="none" w:sz="0" w:space="0" w:color="auto"/>
        <w:bottom w:val="none" w:sz="0" w:space="0" w:color="auto"/>
        <w:right w:val="none" w:sz="0" w:space="0" w:color="auto"/>
      </w:divBdr>
    </w:div>
    <w:div w:id="763765454">
      <w:bodyDiv w:val="1"/>
      <w:marLeft w:val="0"/>
      <w:marRight w:val="0"/>
      <w:marTop w:val="0"/>
      <w:marBottom w:val="0"/>
      <w:divBdr>
        <w:top w:val="none" w:sz="0" w:space="0" w:color="auto"/>
        <w:left w:val="none" w:sz="0" w:space="0" w:color="auto"/>
        <w:bottom w:val="none" w:sz="0" w:space="0" w:color="auto"/>
        <w:right w:val="none" w:sz="0" w:space="0" w:color="auto"/>
      </w:divBdr>
      <w:divsChild>
        <w:div w:id="46045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5906475">
      <w:bodyDiv w:val="1"/>
      <w:marLeft w:val="0"/>
      <w:marRight w:val="0"/>
      <w:marTop w:val="0"/>
      <w:marBottom w:val="0"/>
      <w:divBdr>
        <w:top w:val="none" w:sz="0" w:space="0" w:color="auto"/>
        <w:left w:val="none" w:sz="0" w:space="0" w:color="auto"/>
        <w:bottom w:val="none" w:sz="0" w:space="0" w:color="auto"/>
        <w:right w:val="none" w:sz="0" w:space="0" w:color="auto"/>
      </w:divBdr>
      <w:divsChild>
        <w:div w:id="2107335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388577">
      <w:bodyDiv w:val="1"/>
      <w:marLeft w:val="0"/>
      <w:marRight w:val="0"/>
      <w:marTop w:val="0"/>
      <w:marBottom w:val="0"/>
      <w:divBdr>
        <w:top w:val="none" w:sz="0" w:space="0" w:color="auto"/>
        <w:left w:val="none" w:sz="0" w:space="0" w:color="auto"/>
        <w:bottom w:val="none" w:sz="0" w:space="0" w:color="auto"/>
        <w:right w:val="none" w:sz="0" w:space="0" w:color="auto"/>
      </w:divBdr>
    </w:div>
    <w:div w:id="817303877">
      <w:bodyDiv w:val="1"/>
      <w:marLeft w:val="0"/>
      <w:marRight w:val="0"/>
      <w:marTop w:val="0"/>
      <w:marBottom w:val="0"/>
      <w:divBdr>
        <w:top w:val="none" w:sz="0" w:space="0" w:color="auto"/>
        <w:left w:val="none" w:sz="0" w:space="0" w:color="auto"/>
        <w:bottom w:val="none" w:sz="0" w:space="0" w:color="auto"/>
        <w:right w:val="none" w:sz="0" w:space="0" w:color="auto"/>
      </w:divBdr>
      <w:divsChild>
        <w:div w:id="1276789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045280">
      <w:bodyDiv w:val="1"/>
      <w:marLeft w:val="0"/>
      <w:marRight w:val="0"/>
      <w:marTop w:val="0"/>
      <w:marBottom w:val="0"/>
      <w:divBdr>
        <w:top w:val="none" w:sz="0" w:space="0" w:color="auto"/>
        <w:left w:val="none" w:sz="0" w:space="0" w:color="auto"/>
        <w:bottom w:val="none" w:sz="0" w:space="0" w:color="auto"/>
        <w:right w:val="none" w:sz="0" w:space="0" w:color="auto"/>
      </w:divBdr>
    </w:div>
    <w:div w:id="845751266">
      <w:bodyDiv w:val="1"/>
      <w:marLeft w:val="0"/>
      <w:marRight w:val="0"/>
      <w:marTop w:val="0"/>
      <w:marBottom w:val="0"/>
      <w:divBdr>
        <w:top w:val="none" w:sz="0" w:space="0" w:color="auto"/>
        <w:left w:val="none" w:sz="0" w:space="0" w:color="auto"/>
        <w:bottom w:val="none" w:sz="0" w:space="0" w:color="auto"/>
        <w:right w:val="none" w:sz="0" w:space="0" w:color="auto"/>
      </w:divBdr>
      <w:divsChild>
        <w:div w:id="1442263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2064246">
      <w:bodyDiv w:val="1"/>
      <w:marLeft w:val="0"/>
      <w:marRight w:val="0"/>
      <w:marTop w:val="0"/>
      <w:marBottom w:val="0"/>
      <w:divBdr>
        <w:top w:val="none" w:sz="0" w:space="0" w:color="auto"/>
        <w:left w:val="none" w:sz="0" w:space="0" w:color="auto"/>
        <w:bottom w:val="none" w:sz="0" w:space="0" w:color="auto"/>
        <w:right w:val="none" w:sz="0" w:space="0" w:color="auto"/>
      </w:divBdr>
    </w:div>
    <w:div w:id="928392187">
      <w:bodyDiv w:val="1"/>
      <w:marLeft w:val="0"/>
      <w:marRight w:val="0"/>
      <w:marTop w:val="0"/>
      <w:marBottom w:val="0"/>
      <w:divBdr>
        <w:top w:val="none" w:sz="0" w:space="0" w:color="auto"/>
        <w:left w:val="none" w:sz="0" w:space="0" w:color="auto"/>
        <w:bottom w:val="none" w:sz="0" w:space="0" w:color="auto"/>
        <w:right w:val="none" w:sz="0" w:space="0" w:color="auto"/>
      </w:divBdr>
    </w:div>
    <w:div w:id="949973130">
      <w:bodyDiv w:val="1"/>
      <w:marLeft w:val="0"/>
      <w:marRight w:val="0"/>
      <w:marTop w:val="0"/>
      <w:marBottom w:val="0"/>
      <w:divBdr>
        <w:top w:val="none" w:sz="0" w:space="0" w:color="auto"/>
        <w:left w:val="none" w:sz="0" w:space="0" w:color="auto"/>
        <w:bottom w:val="none" w:sz="0" w:space="0" w:color="auto"/>
        <w:right w:val="none" w:sz="0" w:space="0" w:color="auto"/>
      </w:divBdr>
      <w:divsChild>
        <w:div w:id="174039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572776">
      <w:bodyDiv w:val="1"/>
      <w:marLeft w:val="0"/>
      <w:marRight w:val="0"/>
      <w:marTop w:val="0"/>
      <w:marBottom w:val="0"/>
      <w:divBdr>
        <w:top w:val="none" w:sz="0" w:space="0" w:color="auto"/>
        <w:left w:val="none" w:sz="0" w:space="0" w:color="auto"/>
        <w:bottom w:val="none" w:sz="0" w:space="0" w:color="auto"/>
        <w:right w:val="none" w:sz="0" w:space="0" w:color="auto"/>
      </w:divBdr>
    </w:div>
    <w:div w:id="967467397">
      <w:bodyDiv w:val="1"/>
      <w:marLeft w:val="0"/>
      <w:marRight w:val="0"/>
      <w:marTop w:val="0"/>
      <w:marBottom w:val="0"/>
      <w:divBdr>
        <w:top w:val="none" w:sz="0" w:space="0" w:color="auto"/>
        <w:left w:val="none" w:sz="0" w:space="0" w:color="auto"/>
        <w:bottom w:val="none" w:sz="0" w:space="0" w:color="auto"/>
        <w:right w:val="none" w:sz="0" w:space="0" w:color="auto"/>
      </w:divBdr>
    </w:div>
    <w:div w:id="983240887">
      <w:bodyDiv w:val="1"/>
      <w:marLeft w:val="0"/>
      <w:marRight w:val="0"/>
      <w:marTop w:val="0"/>
      <w:marBottom w:val="0"/>
      <w:divBdr>
        <w:top w:val="none" w:sz="0" w:space="0" w:color="auto"/>
        <w:left w:val="none" w:sz="0" w:space="0" w:color="auto"/>
        <w:bottom w:val="none" w:sz="0" w:space="0" w:color="auto"/>
        <w:right w:val="none" w:sz="0" w:space="0" w:color="auto"/>
      </w:divBdr>
    </w:div>
    <w:div w:id="1002702703">
      <w:bodyDiv w:val="1"/>
      <w:marLeft w:val="0"/>
      <w:marRight w:val="0"/>
      <w:marTop w:val="0"/>
      <w:marBottom w:val="0"/>
      <w:divBdr>
        <w:top w:val="none" w:sz="0" w:space="0" w:color="auto"/>
        <w:left w:val="none" w:sz="0" w:space="0" w:color="auto"/>
        <w:bottom w:val="none" w:sz="0" w:space="0" w:color="auto"/>
        <w:right w:val="none" w:sz="0" w:space="0" w:color="auto"/>
      </w:divBdr>
    </w:div>
    <w:div w:id="1006054521">
      <w:bodyDiv w:val="1"/>
      <w:marLeft w:val="0"/>
      <w:marRight w:val="0"/>
      <w:marTop w:val="0"/>
      <w:marBottom w:val="0"/>
      <w:divBdr>
        <w:top w:val="none" w:sz="0" w:space="0" w:color="auto"/>
        <w:left w:val="none" w:sz="0" w:space="0" w:color="auto"/>
        <w:bottom w:val="none" w:sz="0" w:space="0" w:color="auto"/>
        <w:right w:val="none" w:sz="0" w:space="0" w:color="auto"/>
      </w:divBdr>
    </w:div>
    <w:div w:id="1021471254">
      <w:bodyDiv w:val="1"/>
      <w:marLeft w:val="0"/>
      <w:marRight w:val="0"/>
      <w:marTop w:val="0"/>
      <w:marBottom w:val="0"/>
      <w:divBdr>
        <w:top w:val="none" w:sz="0" w:space="0" w:color="auto"/>
        <w:left w:val="none" w:sz="0" w:space="0" w:color="auto"/>
        <w:bottom w:val="none" w:sz="0" w:space="0" w:color="auto"/>
        <w:right w:val="none" w:sz="0" w:space="0" w:color="auto"/>
      </w:divBdr>
    </w:div>
    <w:div w:id="1023165181">
      <w:bodyDiv w:val="1"/>
      <w:marLeft w:val="0"/>
      <w:marRight w:val="0"/>
      <w:marTop w:val="0"/>
      <w:marBottom w:val="0"/>
      <w:divBdr>
        <w:top w:val="none" w:sz="0" w:space="0" w:color="auto"/>
        <w:left w:val="none" w:sz="0" w:space="0" w:color="auto"/>
        <w:bottom w:val="none" w:sz="0" w:space="0" w:color="auto"/>
        <w:right w:val="none" w:sz="0" w:space="0" w:color="auto"/>
      </w:divBdr>
    </w:div>
    <w:div w:id="1029525227">
      <w:bodyDiv w:val="1"/>
      <w:marLeft w:val="0"/>
      <w:marRight w:val="0"/>
      <w:marTop w:val="0"/>
      <w:marBottom w:val="0"/>
      <w:divBdr>
        <w:top w:val="none" w:sz="0" w:space="0" w:color="auto"/>
        <w:left w:val="none" w:sz="0" w:space="0" w:color="auto"/>
        <w:bottom w:val="none" w:sz="0" w:space="0" w:color="auto"/>
        <w:right w:val="none" w:sz="0" w:space="0" w:color="auto"/>
      </w:divBdr>
    </w:div>
    <w:div w:id="1034040842">
      <w:bodyDiv w:val="1"/>
      <w:marLeft w:val="0"/>
      <w:marRight w:val="0"/>
      <w:marTop w:val="0"/>
      <w:marBottom w:val="0"/>
      <w:divBdr>
        <w:top w:val="none" w:sz="0" w:space="0" w:color="auto"/>
        <w:left w:val="none" w:sz="0" w:space="0" w:color="auto"/>
        <w:bottom w:val="none" w:sz="0" w:space="0" w:color="auto"/>
        <w:right w:val="none" w:sz="0" w:space="0" w:color="auto"/>
      </w:divBdr>
      <w:divsChild>
        <w:div w:id="686254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789015">
      <w:bodyDiv w:val="1"/>
      <w:marLeft w:val="0"/>
      <w:marRight w:val="0"/>
      <w:marTop w:val="0"/>
      <w:marBottom w:val="0"/>
      <w:divBdr>
        <w:top w:val="none" w:sz="0" w:space="0" w:color="auto"/>
        <w:left w:val="none" w:sz="0" w:space="0" w:color="auto"/>
        <w:bottom w:val="none" w:sz="0" w:space="0" w:color="auto"/>
        <w:right w:val="none" w:sz="0" w:space="0" w:color="auto"/>
      </w:divBdr>
    </w:div>
    <w:div w:id="1047488735">
      <w:bodyDiv w:val="1"/>
      <w:marLeft w:val="0"/>
      <w:marRight w:val="0"/>
      <w:marTop w:val="0"/>
      <w:marBottom w:val="0"/>
      <w:divBdr>
        <w:top w:val="none" w:sz="0" w:space="0" w:color="auto"/>
        <w:left w:val="none" w:sz="0" w:space="0" w:color="auto"/>
        <w:bottom w:val="none" w:sz="0" w:space="0" w:color="auto"/>
        <w:right w:val="none" w:sz="0" w:space="0" w:color="auto"/>
      </w:divBdr>
    </w:div>
    <w:div w:id="1069227232">
      <w:bodyDiv w:val="1"/>
      <w:marLeft w:val="0"/>
      <w:marRight w:val="0"/>
      <w:marTop w:val="0"/>
      <w:marBottom w:val="0"/>
      <w:divBdr>
        <w:top w:val="none" w:sz="0" w:space="0" w:color="auto"/>
        <w:left w:val="none" w:sz="0" w:space="0" w:color="auto"/>
        <w:bottom w:val="none" w:sz="0" w:space="0" w:color="auto"/>
        <w:right w:val="none" w:sz="0" w:space="0" w:color="auto"/>
      </w:divBdr>
      <w:divsChild>
        <w:div w:id="69038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576890">
      <w:bodyDiv w:val="1"/>
      <w:marLeft w:val="0"/>
      <w:marRight w:val="0"/>
      <w:marTop w:val="0"/>
      <w:marBottom w:val="0"/>
      <w:divBdr>
        <w:top w:val="none" w:sz="0" w:space="0" w:color="auto"/>
        <w:left w:val="none" w:sz="0" w:space="0" w:color="auto"/>
        <w:bottom w:val="none" w:sz="0" w:space="0" w:color="auto"/>
        <w:right w:val="none" w:sz="0" w:space="0" w:color="auto"/>
      </w:divBdr>
    </w:div>
    <w:div w:id="1130367943">
      <w:bodyDiv w:val="1"/>
      <w:marLeft w:val="0"/>
      <w:marRight w:val="0"/>
      <w:marTop w:val="0"/>
      <w:marBottom w:val="0"/>
      <w:divBdr>
        <w:top w:val="none" w:sz="0" w:space="0" w:color="auto"/>
        <w:left w:val="none" w:sz="0" w:space="0" w:color="auto"/>
        <w:bottom w:val="none" w:sz="0" w:space="0" w:color="auto"/>
        <w:right w:val="none" w:sz="0" w:space="0" w:color="auto"/>
      </w:divBdr>
    </w:div>
    <w:div w:id="1135297780">
      <w:bodyDiv w:val="1"/>
      <w:marLeft w:val="0"/>
      <w:marRight w:val="0"/>
      <w:marTop w:val="0"/>
      <w:marBottom w:val="0"/>
      <w:divBdr>
        <w:top w:val="none" w:sz="0" w:space="0" w:color="auto"/>
        <w:left w:val="none" w:sz="0" w:space="0" w:color="auto"/>
        <w:bottom w:val="none" w:sz="0" w:space="0" w:color="auto"/>
        <w:right w:val="none" w:sz="0" w:space="0" w:color="auto"/>
      </w:divBdr>
    </w:div>
    <w:div w:id="1148324183">
      <w:bodyDiv w:val="1"/>
      <w:marLeft w:val="0"/>
      <w:marRight w:val="0"/>
      <w:marTop w:val="0"/>
      <w:marBottom w:val="0"/>
      <w:divBdr>
        <w:top w:val="none" w:sz="0" w:space="0" w:color="auto"/>
        <w:left w:val="none" w:sz="0" w:space="0" w:color="auto"/>
        <w:bottom w:val="none" w:sz="0" w:space="0" w:color="auto"/>
        <w:right w:val="none" w:sz="0" w:space="0" w:color="auto"/>
      </w:divBdr>
    </w:div>
    <w:div w:id="1156845832">
      <w:bodyDiv w:val="1"/>
      <w:marLeft w:val="0"/>
      <w:marRight w:val="0"/>
      <w:marTop w:val="0"/>
      <w:marBottom w:val="0"/>
      <w:divBdr>
        <w:top w:val="none" w:sz="0" w:space="0" w:color="auto"/>
        <w:left w:val="none" w:sz="0" w:space="0" w:color="auto"/>
        <w:bottom w:val="none" w:sz="0" w:space="0" w:color="auto"/>
        <w:right w:val="none" w:sz="0" w:space="0" w:color="auto"/>
      </w:divBdr>
    </w:div>
    <w:div w:id="1157039074">
      <w:bodyDiv w:val="1"/>
      <w:marLeft w:val="0"/>
      <w:marRight w:val="0"/>
      <w:marTop w:val="0"/>
      <w:marBottom w:val="0"/>
      <w:divBdr>
        <w:top w:val="none" w:sz="0" w:space="0" w:color="auto"/>
        <w:left w:val="none" w:sz="0" w:space="0" w:color="auto"/>
        <w:bottom w:val="none" w:sz="0" w:space="0" w:color="auto"/>
        <w:right w:val="none" w:sz="0" w:space="0" w:color="auto"/>
      </w:divBdr>
      <w:divsChild>
        <w:div w:id="1705982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951988">
      <w:bodyDiv w:val="1"/>
      <w:marLeft w:val="0"/>
      <w:marRight w:val="0"/>
      <w:marTop w:val="0"/>
      <w:marBottom w:val="0"/>
      <w:divBdr>
        <w:top w:val="none" w:sz="0" w:space="0" w:color="auto"/>
        <w:left w:val="none" w:sz="0" w:space="0" w:color="auto"/>
        <w:bottom w:val="none" w:sz="0" w:space="0" w:color="auto"/>
        <w:right w:val="none" w:sz="0" w:space="0" w:color="auto"/>
      </w:divBdr>
      <w:divsChild>
        <w:div w:id="281881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507224">
      <w:bodyDiv w:val="1"/>
      <w:marLeft w:val="0"/>
      <w:marRight w:val="0"/>
      <w:marTop w:val="0"/>
      <w:marBottom w:val="0"/>
      <w:divBdr>
        <w:top w:val="none" w:sz="0" w:space="0" w:color="auto"/>
        <w:left w:val="none" w:sz="0" w:space="0" w:color="auto"/>
        <w:bottom w:val="none" w:sz="0" w:space="0" w:color="auto"/>
        <w:right w:val="none" w:sz="0" w:space="0" w:color="auto"/>
      </w:divBdr>
    </w:div>
    <w:div w:id="1196696670">
      <w:bodyDiv w:val="1"/>
      <w:marLeft w:val="0"/>
      <w:marRight w:val="0"/>
      <w:marTop w:val="0"/>
      <w:marBottom w:val="0"/>
      <w:divBdr>
        <w:top w:val="none" w:sz="0" w:space="0" w:color="auto"/>
        <w:left w:val="none" w:sz="0" w:space="0" w:color="auto"/>
        <w:bottom w:val="none" w:sz="0" w:space="0" w:color="auto"/>
        <w:right w:val="none" w:sz="0" w:space="0" w:color="auto"/>
      </w:divBdr>
      <w:divsChild>
        <w:div w:id="1080560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178343">
      <w:bodyDiv w:val="1"/>
      <w:marLeft w:val="0"/>
      <w:marRight w:val="0"/>
      <w:marTop w:val="0"/>
      <w:marBottom w:val="0"/>
      <w:divBdr>
        <w:top w:val="none" w:sz="0" w:space="0" w:color="auto"/>
        <w:left w:val="none" w:sz="0" w:space="0" w:color="auto"/>
        <w:bottom w:val="none" w:sz="0" w:space="0" w:color="auto"/>
        <w:right w:val="none" w:sz="0" w:space="0" w:color="auto"/>
      </w:divBdr>
      <w:divsChild>
        <w:div w:id="1228761876">
          <w:marLeft w:val="0"/>
          <w:marRight w:val="0"/>
          <w:marTop w:val="120"/>
          <w:marBottom w:val="120"/>
          <w:divBdr>
            <w:top w:val="none" w:sz="0" w:space="0" w:color="auto"/>
            <w:left w:val="none" w:sz="0" w:space="0" w:color="auto"/>
            <w:bottom w:val="none" w:sz="0" w:space="0" w:color="auto"/>
            <w:right w:val="none" w:sz="0" w:space="0" w:color="auto"/>
          </w:divBdr>
        </w:div>
        <w:div w:id="2130465484">
          <w:marLeft w:val="0"/>
          <w:marRight w:val="0"/>
          <w:marTop w:val="120"/>
          <w:marBottom w:val="120"/>
          <w:divBdr>
            <w:top w:val="none" w:sz="0" w:space="0" w:color="auto"/>
            <w:left w:val="none" w:sz="0" w:space="0" w:color="auto"/>
            <w:bottom w:val="none" w:sz="0" w:space="0" w:color="auto"/>
            <w:right w:val="none" w:sz="0" w:space="0" w:color="auto"/>
          </w:divBdr>
        </w:div>
        <w:div w:id="6567944">
          <w:marLeft w:val="0"/>
          <w:marRight w:val="0"/>
          <w:marTop w:val="120"/>
          <w:marBottom w:val="120"/>
          <w:divBdr>
            <w:top w:val="none" w:sz="0" w:space="0" w:color="auto"/>
            <w:left w:val="none" w:sz="0" w:space="0" w:color="auto"/>
            <w:bottom w:val="none" w:sz="0" w:space="0" w:color="auto"/>
            <w:right w:val="none" w:sz="0" w:space="0" w:color="auto"/>
          </w:divBdr>
        </w:div>
        <w:div w:id="712002010">
          <w:marLeft w:val="0"/>
          <w:marRight w:val="0"/>
          <w:marTop w:val="120"/>
          <w:marBottom w:val="120"/>
          <w:divBdr>
            <w:top w:val="none" w:sz="0" w:space="0" w:color="auto"/>
            <w:left w:val="none" w:sz="0" w:space="0" w:color="auto"/>
            <w:bottom w:val="none" w:sz="0" w:space="0" w:color="auto"/>
            <w:right w:val="none" w:sz="0" w:space="0" w:color="auto"/>
          </w:divBdr>
        </w:div>
        <w:div w:id="990602590">
          <w:marLeft w:val="0"/>
          <w:marRight w:val="0"/>
          <w:marTop w:val="120"/>
          <w:marBottom w:val="120"/>
          <w:divBdr>
            <w:top w:val="none" w:sz="0" w:space="0" w:color="auto"/>
            <w:left w:val="none" w:sz="0" w:space="0" w:color="auto"/>
            <w:bottom w:val="none" w:sz="0" w:space="0" w:color="auto"/>
            <w:right w:val="none" w:sz="0" w:space="0" w:color="auto"/>
          </w:divBdr>
        </w:div>
        <w:div w:id="2060932802">
          <w:marLeft w:val="0"/>
          <w:marRight w:val="0"/>
          <w:marTop w:val="120"/>
          <w:marBottom w:val="120"/>
          <w:divBdr>
            <w:top w:val="none" w:sz="0" w:space="0" w:color="auto"/>
            <w:left w:val="none" w:sz="0" w:space="0" w:color="auto"/>
            <w:bottom w:val="none" w:sz="0" w:space="0" w:color="auto"/>
            <w:right w:val="none" w:sz="0" w:space="0" w:color="auto"/>
          </w:divBdr>
        </w:div>
        <w:div w:id="12267068">
          <w:marLeft w:val="0"/>
          <w:marRight w:val="0"/>
          <w:marTop w:val="120"/>
          <w:marBottom w:val="120"/>
          <w:divBdr>
            <w:top w:val="none" w:sz="0" w:space="0" w:color="auto"/>
            <w:left w:val="none" w:sz="0" w:space="0" w:color="auto"/>
            <w:bottom w:val="none" w:sz="0" w:space="0" w:color="auto"/>
            <w:right w:val="none" w:sz="0" w:space="0" w:color="auto"/>
          </w:divBdr>
        </w:div>
      </w:divsChild>
    </w:div>
    <w:div w:id="1220823015">
      <w:bodyDiv w:val="1"/>
      <w:marLeft w:val="0"/>
      <w:marRight w:val="0"/>
      <w:marTop w:val="0"/>
      <w:marBottom w:val="0"/>
      <w:divBdr>
        <w:top w:val="none" w:sz="0" w:space="0" w:color="auto"/>
        <w:left w:val="none" w:sz="0" w:space="0" w:color="auto"/>
        <w:bottom w:val="none" w:sz="0" w:space="0" w:color="auto"/>
        <w:right w:val="none" w:sz="0" w:space="0" w:color="auto"/>
      </w:divBdr>
    </w:div>
    <w:div w:id="1226916785">
      <w:bodyDiv w:val="1"/>
      <w:marLeft w:val="0"/>
      <w:marRight w:val="0"/>
      <w:marTop w:val="0"/>
      <w:marBottom w:val="0"/>
      <w:divBdr>
        <w:top w:val="none" w:sz="0" w:space="0" w:color="auto"/>
        <w:left w:val="none" w:sz="0" w:space="0" w:color="auto"/>
        <w:bottom w:val="none" w:sz="0" w:space="0" w:color="auto"/>
        <w:right w:val="none" w:sz="0" w:space="0" w:color="auto"/>
      </w:divBdr>
    </w:div>
    <w:div w:id="1227492090">
      <w:bodyDiv w:val="1"/>
      <w:marLeft w:val="0"/>
      <w:marRight w:val="0"/>
      <w:marTop w:val="0"/>
      <w:marBottom w:val="0"/>
      <w:divBdr>
        <w:top w:val="none" w:sz="0" w:space="0" w:color="auto"/>
        <w:left w:val="none" w:sz="0" w:space="0" w:color="auto"/>
        <w:bottom w:val="none" w:sz="0" w:space="0" w:color="auto"/>
        <w:right w:val="none" w:sz="0" w:space="0" w:color="auto"/>
      </w:divBdr>
    </w:div>
    <w:div w:id="1228685443">
      <w:bodyDiv w:val="1"/>
      <w:marLeft w:val="0"/>
      <w:marRight w:val="0"/>
      <w:marTop w:val="0"/>
      <w:marBottom w:val="0"/>
      <w:divBdr>
        <w:top w:val="none" w:sz="0" w:space="0" w:color="auto"/>
        <w:left w:val="none" w:sz="0" w:space="0" w:color="auto"/>
        <w:bottom w:val="none" w:sz="0" w:space="0" w:color="auto"/>
        <w:right w:val="none" w:sz="0" w:space="0" w:color="auto"/>
      </w:divBdr>
      <w:divsChild>
        <w:div w:id="1242107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157017">
      <w:bodyDiv w:val="1"/>
      <w:marLeft w:val="0"/>
      <w:marRight w:val="0"/>
      <w:marTop w:val="0"/>
      <w:marBottom w:val="0"/>
      <w:divBdr>
        <w:top w:val="none" w:sz="0" w:space="0" w:color="auto"/>
        <w:left w:val="none" w:sz="0" w:space="0" w:color="auto"/>
        <w:bottom w:val="none" w:sz="0" w:space="0" w:color="auto"/>
        <w:right w:val="none" w:sz="0" w:space="0" w:color="auto"/>
      </w:divBdr>
    </w:div>
    <w:div w:id="1305694344">
      <w:bodyDiv w:val="1"/>
      <w:marLeft w:val="0"/>
      <w:marRight w:val="0"/>
      <w:marTop w:val="0"/>
      <w:marBottom w:val="0"/>
      <w:divBdr>
        <w:top w:val="none" w:sz="0" w:space="0" w:color="auto"/>
        <w:left w:val="none" w:sz="0" w:space="0" w:color="auto"/>
        <w:bottom w:val="none" w:sz="0" w:space="0" w:color="auto"/>
        <w:right w:val="none" w:sz="0" w:space="0" w:color="auto"/>
      </w:divBdr>
    </w:div>
    <w:div w:id="1361929993">
      <w:bodyDiv w:val="1"/>
      <w:marLeft w:val="0"/>
      <w:marRight w:val="0"/>
      <w:marTop w:val="0"/>
      <w:marBottom w:val="0"/>
      <w:divBdr>
        <w:top w:val="none" w:sz="0" w:space="0" w:color="auto"/>
        <w:left w:val="none" w:sz="0" w:space="0" w:color="auto"/>
        <w:bottom w:val="none" w:sz="0" w:space="0" w:color="auto"/>
        <w:right w:val="none" w:sz="0" w:space="0" w:color="auto"/>
      </w:divBdr>
    </w:div>
    <w:div w:id="1368140778">
      <w:bodyDiv w:val="1"/>
      <w:marLeft w:val="0"/>
      <w:marRight w:val="0"/>
      <w:marTop w:val="0"/>
      <w:marBottom w:val="0"/>
      <w:divBdr>
        <w:top w:val="none" w:sz="0" w:space="0" w:color="auto"/>
        <w:left w:val="none" w:sz="0" w:space="0" w:color="auto"/>
        <w:bottom w:val="none" w:sz="0" w:space="0" w:color="auto"/>
        <w:right w:val="none" w:sz="0" w:space="0" w:color="auto"/>
      </w:divBdr>
    </w:div>
    <w:div w:id="1404181362">
      <w:bodyDiv w:val="1"/>
      <w:marLeft w:val="0"/>
      <w:marRight w:val="0"/>
      <w:marTop w:val="0"/>
      <w:marBottom w:val="0"/>
      <w:divBdr>
        <w:top w:val="none" w:sz="0" w:space="0" w:color="auto"/>
        <w:left w:val="none" w:sz="0" w:space="0" w:color="auto"/>
        <w:bottom w:val="none" w:sz="0" w:space="0" w:color="auto"/>
        <w:right w:val="none" w:sz="0" w:space="0" w:color="auto"/>
      </w:divBdr>
    </w:div>
    <w:div w:id="1410420283">
      <w:bodyDiv w:val="1"/>
      <w:marLeft w:val="0"/>
      <w:marRight w:val="0"/>
      <w:marTop w:val="0"/>
      <w:marBottom w:val="0"/>
      <w:divBdr>
        <w:top w:val="none" w:sz="0" w:space="0" w:color="auto"/>
        <w:left w:val="none" w:sz="0" w:space="0" w:color="auto"/>
        <w:bottom w:val="none" w:sz="0" w:space="0" w:color="auto"/>
        <w:right w:val="none" w:sz="0" w:space="0" w:color="auto"/>
      </w:divBdr>
    </w:div>
    <w:div w:id="1425416390">
      <w:bodyDiv w:val="1"/>
      <w:marLeft w:val="0"/>
      <w:marRight w:val="0"/>
      <w:marTop w:val="0"/>
      <w:marBottom w:val="0"/>
      <w:divBdr>
        <w:top w:val="none" w:sz="0" w:space="0" w:color="auto"/>
        <w:left w:val="none" w:sz="0" w:space="0" w:color="auto"/>
        <w:bottom w:val="none" w:sz="0" w:space="0" w:color="auto"/>
        <w:right w:val="none" w:sz="0" w:space="0" w:color="auto"/>
      </w:divBdr>
    </w:div>
    <w:div w:id="1437677535">
      <w:bodyDiv w:val="1"/>
      <w:marLeft w:val="0"/>
      <w:marRight w:val="0"/>
      <w:marTop w:val="0"/>
      <w:marBottom w:val="0"/>
      <w:divBdr>
        <w:top w:val="none" w:sz="0" w:space="0" w:color="auto"/>
        <w:left w:val="none" w:sz="0" w:space="0" w:color="auto"/>
        <w:bottom w:val="none" w:sz="0" w:space="0" w:color="auto"/>
        <w:right w:val="none" w:sz="0" w:space="0" w:color="auto"/>
      </w:divBdr>
    </w:div>
    <w:div w:id="1464348081">
      <w:bodyDiv w:val="1"/>
      <w:marLeft w:val="0"/>
      <w:marRight w:val="0"/>
      <w:marTop w:val="0"/>
      <w:marBottom w:val="0"/>
      <w:divBdr>
        <w:top w:val="none" w:sz="0" w:space="0" w:color="auto"/>
        <w:left w:val="none" w:sz="0" w:space="0" w:color="auto"/>
        <w:bottom w:val="none" w:sz="0" w:space="0" w:color="auto"/>
        <w:right w:val="none" w:sz="0" w:space="0" w:color="auto"/>
      </w:divBdr>
      <w:divsChild>
        <w:div w:id="523372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792914">
      <w:bodyDiv w:val="1"/>
      <w:marLeft w:val="0"/>
      <w:marRight w:val="0"/>
      <w:marTop w:val="0"/>
      <w:marBottom w:val="0"/>
      <w:divBdr>
        <w:top w:val="none" w:sz="0" w:space="0" w:color="auto"/>
        <w:left w:val="none" w:sz="0" w:space="0" w:color="auto"/>
        <w:bottom w:val="none" w:sz="0" w:space="0" w:color="auto"/>
        <w:right w:val="none" w:sz="0" w:space="0" w:color="auto"/>
      </w:divBdr>
      <w:divsChild>
        <w:div w:id="2045864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516937">
      <w:bodyDiv w:val="1"/>
      <w:marLeft w:val="0"/>
      <w:marRight w:val="0"/>
      <w:marTop w:val="0"/>
      <w:marBottom w:val="0"/>
      <w:divBdr>
        <w:top w:val="none" w:sz="0" w:space="0" w:color="auto"/>
        <w:left w:val="none" w:sz="0" w:space="0" w:color="auto"/>
        <w:bottom w:val="none" w:sz="0" w:space="0" w:color="auto"/>
        <w:right w:val="none" w:sz="0" w:space="0" w:color="auto"/>
      </w:divBdr>
    </w:div>
    <w:div w:id="1492481957">
      <w:bodyDiv w:val="1"/>
      <w:marLeft w:val="0"/>
      <w:marRight w:val="0"/>
      <w:marTop w:val="0"/>
      <w:marBottom w:val="0"/>
      <w:divBdr>
        <w:top w:val="none" w:sz="0" w:space="0" w:color="auto"/>
        <w:left w:val="none" w:sz="0" w:space="0" w:color="auto"/>
        <w:bottom w:val="none" w:sz="0" w:space="0" w:color="auto"/>
        <w:right w:val="none" w:sz="0" w:space="0" w:color="auto"/>
      </w:divBdr>
      <w:divsChild>
        <w:div w:id="924654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102404">
      <w:bodyDiv w:val="1"/>
      <w:marLeft w:val="0"/>
      <w:marRight w:val="0"/>
      <w:marTop w:val="0"/>
      <w:marBottom w:val="0"/>
      <w:divBdr>
        <w:top w:val="none" w:sz="0" w:space="0" w:color="auto"/>
        <w:left w:val="none" w:sz="0" w:space="0" w:color="auto"/>
        <w:bottom w:val="none" w:sz="0" w:space="0" w:color="auto"/>
        <w:right w:val="none" w:sz="0" w:space="0" w:color="auto"/>
      </w:divBdr>
      <w:divsChild>
        <w:div w:id="1746488408">
          <w:marLeft w:val="0"/>
          <w:marRight w:val="0"/>
          <w:marTop w:val="120"/>
          <w:marBottom w:val="120"/>
          <w:divBdr>
            <w:top w:val="none" w:sz="0" w:space="0" w:color="auto"/>
            <w:left w:val="none" w:sz="0" w:space="0" w:color="auto"/>
            <w:bottom w:val="none" w:sz="0" w:space="0" w:color="auto"/>
            <w:right w:val="none" w:sz="0" w:space="0" w:color="auto"/>
          </w:divBdr>
        </w:div>
        <w:div w:id="1559781259">
          <w:marLeft w:val="0"/>
          <w:marRight w:val="0"/>
          <w:marTop w:val="120"/>
          <w:marBottom w:val="120"/>
          <w:divBdr>
            <w:top w:val="none" w:sz="0" w:space="0" w:color="auto"/>
            <w:left w:val="none" w:sz="0" w:space="0" w:color="auto"/>
            <w:bottom w:val="none" w:sz="0" w:space="0" w:color="auto"/>
            <w:right w:val="none" w:sz="0" w:space="0" w:color="auto"/>
          </w:divBdr>
        </w:div>
        <w:div w:id="22904281">
          <w:marLeft w:val="0"/>
          <w:marRight w:val="0"/>
          <w:marTop w:val="120"/>
          <w:marBottom w:val="120"/>
          <w:divBdr>
            <w:top w:val="none" w:sz="0" w:space="0" w:color="auto"/>
            <w:left w:val="none" w:sz="0" w:space="0" w:color="auto"/>
            <w:bottom w:val="none" w:sz="0" w:space="0" w:color="auto"/>
            <w:right w:val="none" w:sz="0" w:space="0" w:color="auto"/>
          </w:divBdr>
        </w:div>
        <w:div w:id="501237275">
          <w:marLeft w:val="0"/>
          <w:marRight w:val="0"/>
          <w:marTop w:val="120"/>
          <w:marBottom w:val="120"/>
          <w:divBdr>
            <w:top w:val="none" w:sz="0" w:space="0" w:color="auto"/>
            <w:left w:val="none" w:sz="0" w:space="0" w:color="auto"/>
            <w:bottom w:val="none" w:sz="0" w:space="0" w:color="auto"/>
            <w:right w:val="none" w:sz="0" w:space="0" w:color="auto"/>
          </w:divBdr>
        </w:div>
        <w:div w:id="210769004">
          <w:marLeft w:val="0"/>
          <w:marRight w:val="0"/>
          <w:marTop w:val="120"/>
          <w:marBottom w:val="120"/>
          <w:divBdr>
            <w:top w:val="none" w:sz="0" w:space="0" w:color="auto"/>
            <w:left w:val="none" w:sz="0" w:space="0" w:color="auto"/>
            <w:bottom w:val="none" w:sz="0" w:space="0" w:color="auto"/>
            <w:right w:val="none" w:sz="0" w:space="0" w:color="auto"/>
          </w:divBdr>
        </w:div>
        <w:div w:id="300353338">
          <w:marLeft w:val="0"/>
          <w:marRight w:val="0"/>
          <w:marTop w:val="120"/>
          <w:marBottom w:val="120"/>
          <w:divBdr>
            <w:top w:val="none" w:sz="0" w:space="0" w:color="auto"/>
            <w:left w:val="none" w:sz="0" w:space="0" w:color="auto"/>
            <w:bottom w:val="none" w:sz="0" w:space="0" w:color="auto"/>
            <w:right w:val="none" w:sz="0" w:space="0" w:color="auto"/>
          </w:divBdr>
        </w:div>
        <w:div w:id="1120493650">
          <w:marLeft w:val="0"/>
          <w:marRight w:val="0"/>
          <w:marTop w:val="120"/>
          <w:marBottom w:val="120"/>
          <w:divBdr>
            <w:top w:val="none" w:sz="0" w:space="0" w:color="auto"/>
            <w:left w:val="none" w:sz="0" w:space="0" w:color="auto"/>
            <w:bottom w:val="none" w:sz="0" w:space="0" w:color="auto"/>
            <w:right w:val="none" w:sz="0" w:space="0" w:color="auto"/>
          </w:divBdr>
        </w:div>
      </w:divsChild>
    </w:div>
    <w:div w:id="1495293360">
      <w:bodyDiv w:val="1"/>
      <w:marLeft w:val="0"/>
      <w:marRight w:val="0"/>
      <w:marTop w:val="0"/>
      <w:marBottom w:val="0"/>
      <w:divBdr>
        <w:top w:val="none" w:sz="0" w:space="0" w:color="auto"/>
        <w:left w:val="none" w:sz="0" w:space="0" w:color="auto"/>
        <w:bottom w:val="none" w:sz="0" w:space="0" w:color="auto"/>
        <w:right w:val="none" w:sz="0" w:space="0" w:color="auto"/>
      </w:divBdr>
    </w:div>
    <w:div w:id="1512254640">
      <w:bodyDiv w:val="1"/>
      <w:marLeft w:val="0"/>
      <w:marRight w:val="0"/>
      <w:marTop w:val="0"/>
      <w:marBottom w:val="0"/>
      <w:divBdr>
        <w:top w:val="none" w:sz="0" w:space="0" w:color="auto"/>
        <w:left w:val="none" w:sz="0" w:space="0" w:color="auto"/>
        <w:bottom w:val="none" w:sz="0" w:space="0" w:color="auto"/>
        <w:right w:val="none" w:sz="0" w:space="0" w:color="auto"/>
      </w:divBdr>
      <w:divsChild>
        <w:div w:id="225342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1286285">
      <w:bodyDiv w:val="1"/>
      <w:marLeft w:val="0"/>
      <w:marRight w:val="0"/>
      <w:marTop w:val="0"/>
      <w:marBottom w:val="0"/>
      <w:divBdr>
        <w:top w:val="none" w:sz="0" w:space="0" w:color="auto"/>
        <w:left w:val="none" w:sz="0" w:space="0" w:color="auto"/>
        <w:bottom w:val="none" w:sz="0" w:space="0" w:color="auto"/>
        <w:right w:val="none" w:sz="0" w:space="0" w:color="auto"/>
      </w:divBdr>
      <w:divsChild>
        <w:div w:id="1200360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900935">
      <w:bodyDiv w:val="1"/>
      <w:marLeft w:val="0"/>
      <w:marRight w:val="0"/>
      <w:marTop w:val="0"/>
      <w:marBottom w:val="0"/>
      <w:divBdr>
        <w:top w:val="none" w:sz="0" w:space="0" w:color="auto"/>
        <w:left w:val="none" w:sz="0" w:space="0" w:color="auto"/>
        <w:bottom w:val="none" w:sz="0" w:space="0" w:color="auto"/>
        <w:right w:val="none" w:sz="0" w:space="0" w:color="auto"/>
      </w:divBdr>
      <w:divsChild>
        <w:div w:id="1957328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636378">
      <w:bodyDiv w:val="1"/>
      <w:marLeft w:val="0"/>
      <w:marRight w:val="0"/>
      <w:marTop w:val="0"/>
      <w:marBottom w:val="0"/>
      <w:divBdr>
        <w:top w:val="none" w:sz="0" w:space="0" w:color="auto"/>
        <w:left w:val="none" w:sz="0" w:space="0" w:color="auto"/>
        <w:bottom w:val="none" w:sz="0" w:space="0" w:color="auto"/>
        <w:right w:val="none" w:sz="0" w:space="0" w:color="auto"/>
      </w:divBdr>
    </w:div>
    <w:div w:id="1592086810">
      <w:bodyDiv w:val="1"/>
      <w:marLeft w:val="0"/>
      <w:marRight w:val="0"/>
      <w:marTop w:val="0"/>
      <w:marBottom w:val="0"/>
      <w:divBdr>
        <w:top w:val="none" w:sz="0" w:space="0" w:color="auto"/>
        <w:left w:val="none" w:sz="0" w:space="0" w:color="auto"/>
        <w:bottom w:val="none" w:sz="0" w:space="0" w:color="auto"/>
        <w:right w:val="none" w:sz="0" w:space="0" w:color="auto"/>
      </w:divBdr>
    </w:div>
    <w:div w:id="1603949693">
      <w:bodyDiv w:val="1"/>
      <w:marLeft w:val="0"/>
      <w:marRight w:val="0"/>
      <w:marTop w:val="0"/>
      <w:marBottom w:val="0"/>
      <w:divBdr>
        <w:top w:val="none" w:sz="0" w:space="0" w:color="auto"/>
        <w:left w:val="none" w:sz="0" w:space="0" w:color="auto"/>
        <w:bottom w:val="none" w:sz="0" w:space="0" w:color="auto"/>
        <w:right w:val="none" w:sz="0" w:space="0" w:color="auto"/>
      </w:divBdr>
    </w:div>
    <w:div w:id="1641232040">
      <w:bodyDiv w:val="1"/>
      <w:marLeft w:val="0"/>
      <w:marRight w:val="0"/>
      <w:marTop w:val="0"/>
      <w:marBottom w:val="0"/>
      <w:divBdr>
        <w:top w:val="none" w:sz="0" w:space="0" w:color="auto"/>
        <w:left w:val="none" w:sz="0" w:space="0" w:color="auto"/>
        <w:bottom w:val="none" w:sz="0" w:space="0" w:color="auto"/>
        <w:right w:val="none" w:sz="0" w:space="0" w:color="auto"/>
      </w:divBdr>
    </w:div>
    <w:div w:id="1667240949">
      <w:bodyDiv w:val="1"/>
      <w:marLeft w:val="0"/>
      <w:marRight w:val="0"/>
      <w:marTop w:val="0"/>
      <w:marBottom w:val="0"/>
      <w:divBdr>
        <w:top w:val="none" w:sz="0" w:space="0" w:color="auto"/>
        <w:left w:val="none" w:sz="0" w:space="0" w:color="auto"/>
        <w:bottom w:val="none" w:sz="0" w:space="0" w:color="auto"/>
        <w:right w:val="none" w:sz="0" w:space="0" w:color="auto"/>
      </w:divBdr>
    </w:div>
    <w:div w:id="1695841739">
      <w:bodyDiv w:val="1"/>
      <w:marLeft w:val="0"/>
      <w:marRight w:val="0"/>
      <w:marTop w:val="0"/>
      <w:marBottom w:val="0"/>
      <w:divBdr>
        <w:top w:val="none" w:sz="0" w:space="0" w:color="auto"/>
        <w:left w:val="none" w:sz="0" w:space="0" w:color="auto"/>
        <w:bottom w:val="none" w:sz="0" w:space="0" w:color="auto"/>
        <w:right w:val="none" w:sz="0" w:space="0" w:color="auto"/>
      </w:divBdr>
    </w:div>
    <w:div w:id="1719355493">
      <w:bodyDiv w:val="1"/>
      <w:marLeft w:val="0"/>
      <w:marRight w:val="0"/>
      <w:marTop w:val="0"/>
      <w:marBottom w:val="0"/>
      <w:divBdr>
        <w:top w:val="none" w:sz="0" w:space="0" w:color="auto"/>
        <w:left w:val="none" w:sz="0" w:space="0" w:color="auto"/>
        <w:bottom w:val="none" w:sz="0" w:space="0" w:color="auto"/>
        <w:right w:val="none" w:sz="0" w:space="0" w:color="auto"/>
      </w:divBdr>
      <w:divsChild>
        <w:div w:id="2058158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906003">
      <w:bodyDiv w:val="1"/>
      <w:marLeft w:val="0"/>
      <w:marRight w:val="0"/>
      <w:marTop w:val="0"/>
      <w:marBottom w:val="0"/>
      <w:divBdr>
        <w:top w:val="none" w:sz="0" w:space="0" w:color="auto"/>
        <w:left w:val="none" w:sz="0" w:space="0" w:color="auto"/>
        <w:bottom w:val="none" w:sz="0" w:space="0" w:color="auto"/>
        <w:right w:val="none" w:sz="0" w:space="0" w:color="auto"/>
      </w:divBdr>
      <w:divsChild>
        <w:div w:id="724572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028963">
      <w:bodyDiv w:val="1"/>
      <w:marLeft w:val="0"/>
      <w:marRight w:val="0"/>
      <w:marTop w:val="0"/>
      <w:marBottom w:val="0"/>
      <w:divBdr>
        <w:top w:val="none" w:sz="0" w:space="0" w:color="auto"/>
        <w:left w:val="none" w:sz="0" w:space="0" w:color="auto"/>
        <w:bottom w:val="none" w:sz="0" w:space="0" w:color="auto"/>
        <w:right w:val="none" w:sz="0" w:space="0" w:color="auto"/>
      </w:divBdr>
    </w:div>
    <w:div w:id="1802767215">
      <w:bodyDiv w:val="1"/>
      <w:marLeft w:val="0"/>
      <w:marRight w:val="0"/>
      <w:marTop w:val="0"/>
      <w:marBottom w:val="0"/>
      <w:divBdr>
        <w:top w:val="none" w:sz="0" w:space="0" w:color="auto"/>
        <w:left w:val="none" w:sz="0" w:space="0" w:color="auto"/>
        <w:bottom w:val="none" w:sz="0" w:space="0" w:color="auto"/>
        <w:right w:val="none" w:sz="0" w:space="0" w:color="auto"/>
      </w:divBdr>
    </w:div>
    <w:div w:id="1817337402">
      <w:bodyDiv w:val="1"/>
      <w:marLeft w:val="0"/>
      <w:marRight w:val="0"/>
      <w:marTop w:val="0"/>
      <w:marBottom w:val="0"/>
      <w:divBdr>
        <w:top w:val="none" w:sz="0" w:space="0" w:color="auto"/>
        <w:left w:val="none" w:sz="0" w:space="0" w:color="auto"/>
        <w:bottom w:val="none" w:sz="0" w:space="0" w:color="auto"/>
        <w:right w:val="none" w:sz="0" w:space="0" w:color="auto"/>
      </w:divBdr>
      <w:divsChild>
        <w:div w:id="184488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027356">
      <w:bodyDiv w:val="1"/>
      <w:marLeft w:val="0"/>
      <w:marRight w:val="0"/>
      <w:marTop w:val="0"/>
      <w:marBottom w:val="0"/>
      <w:divBdr>
        <w:top w:val="none" w:sz="0" w:space="0" w:color="auto"/>
        <w:left w:val="none" w:sz="0" w:space="0" w:color="auto"/>
        <w:bottom w:val="none" w:sz="0" w:space="0" w:color="auto"/>
        <w:right w:val="none" w:sz="0" w:space="0" w:color="auto"/>
      </w:divBdr>
    </w:div>
    <w:div w:id="1825049910">
      <w:bodyDiv w:val="1"/>
      <w:marLeft w:val="0"/>
      <w:marRight w:val="0"/>
      <w:marTop w:val="0"/>
      <w:marBottom w:val="0"/>
      <w:divBdr>
        <w:top w:val="none" w:sz="0" w:space="0" w:color="auto"/>
        <w:left w:val="none" w:sz="0" w:space="0" w:color="auto"/>
        <w:bottom w:val="none" w:sz="0" w:space="0" w:color="auto"/>
        <w:right w:val="none" w:sz="0" w:space="0" w:color="auto"/>
      </w:divBdr>
    </w:div>
    <w:div w:id="1850218109">
      <w:bodyDiv w:val="1"/>
      <w:marLeft w:val="0"/>
      <w:marRight w:val="0"/>
      <w:marTop w:val="0"/>
      <w:marBottom w:val="0"/>
      <w:divBdr>
        <w:top w:val="none" w:sz="0" w:space="0" w:color="auto"/>
        <w:left w:val="none" w:sz="0" w:space="0" w:color="auto"/>
        <w:bottom w:val="none" w:sz="0" w:space="0" w:color="auto"/>
        <w:right w:val="none" w:sz="0" w:space="0" w:color="auto"/>
      </w:divBdr>
    </w:div>
    <w:div w:id="1852716842">
      <w:bodyDiv w:val="1"/>
      <w:marLeft w:val="0"/>
      <w:marRight w:val="0"/>
      <w:marTop w:val="0"/>
      <w:marBottom w:val="0"/>
      <w:divBdr>
        <w:top w:val="none" w:sz="0" w:space="0" w:color="auto"/>
        <w:left w:val="none" w:sz="0" w:space="0" w:color="auto"/>
        <w:bottom w:val="none" w:sz="0" w:space="0" w:color="auto"/>
        <w:right w:val="none" w:sz="0" w:space="0" w:color="auto"/>
      </w:divBdr>
    </w:div>
    <w:div w:id="1857881561">
      <w:bodyDiv w:val="1"/>
      <w:marLeft w:val="0"/>
      <w:marRight w:val="0"/>
      <w:marTop w:val="0"/>
      <w:marBottom w:val="0"/>
      <w:divBdr>
        <w:top w:val="none" w:sz="0" w:space="0" w:color="auto"/>
        <w:left w:val="none" w:sz="0" w:space="0" w:color="auto"/>
        <w:bottom w:val="none" w:sz="0" w:space="0" w:color="auto"/>
        <w:right w:val="none" w:sz="0" w:space="0" w:color="auto"/>
      </w:divBdr>
    </w:div>
    <w:div w:id="1860847094">
      <w:bodyDiv w:val="1"/>
      <w:marLeft w:val="0"/>
      <w:marRight w:val="0"/>
      <w:marTop w:val="0"/>
      <w:marBottom w:val="0"/>
      <w:divBdr>
        <w:top w:val="none" w:sz="0" w:space="0" w:color="auto"/>
        <w:left w:val="none" w:sz="0" w:space="0" w:color="auto"/>
        <w:bottom w:val="none" w:sz="0" w:space="0" w:color="auto"/>
        <w:right w:val="none" w:sz="0" w:space="0" w:color="auto"/>
      </w:divBdr>
      <w:divsChild>
        <w:div w:id="6637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573972">
      <w:bodyDiv w:val="1"/>
      <w:marLeft w:val="0"/>
      <w:marRight w:val="0"/>
      <w:marTop w:val="0"/>
      <w:marBottom w:val="0"/>
      <w:divBdr>
        <w:top w:val="none" w:sz="0" w:space="0" w:color="auto"/>
        <w:left w:val="none" w:sz="0" w:space="0" w:color="auto"/>
        <w:bottom w:val="none" w:sz="0" w:space="0" w:color="auto"/>
        <w:right w:val="none" w:sz="0" w:space="0" w:color="auto"/>
      </w:divBdr>
    </w:div>
    <w:div w:id="1902213492">
      <w:bodyDiv w:val="1"/>
      <w:marLeft w:val="0"/>
      <w:marRight w:val="0"/>
      <w:marTop w:val="0"/>
      <w:marBottom w:val="0"/>
      <w:divBdr>
        <w:top w:val="none" w:sz="0" w:space="0" w:color="auto"/>
        <w:left w:val="none" w:sz="0" w:space="0" w:color="auto"/>
        <w:bottom w:val="none" w:sz="0" w:space="0" w:color="auto"/>
        <w:right w:val="none" w:sz="0" w:space="0" w:color="auto"/>
      </w:divBdr>
    </w:div>
    <w:div w:id="1911309513">
      <w:bodyDiv w:val="1"/>
      <w:marLeft w:val="0"/>
      <w:marRight w:val="0"/>
      <w:marTop w:val="0"/>
      <w:marBottom w:val="0"/>
      <w:divBdr>
        <w:top w:val="none" w:sz="0" w:space="0" w:color="auto"/>
        <w:left w:val="none" w:sz="0" w:space="0" w:color="auto"/>
        <w:bottom w:val="none" w:sz="0" w:space="0" w:color="auto"/>
        <w:right w:val="none" w:sz="0" w:space="0" w:color="auto"/>
      </w:divBdr>
    </w:div>
    <w:div w:id="1925451269">
      <w:bodyDiv w:val="1"/>
      <w:marLeft w:val="0"/>
      <w:marRight w:val="0"/>
      <w:marTop w:val="0"/>
      <w:marBottom w:val="0"/>
      <w:divBdr>
        <w:top w:val="none" w:sz="0" w:space="0" w:color="auto"/>
        <w:left w:val="none" w:sz="0" w:space="0" w:color="auto"/>
        <w:bottom w:val="none" w:sz="0" w:space="0" w:color="auto"/>
        <w:right w:val="none" w:sz="0" w:space="0" w:color="auto"/>
      </w:divBdr>
      <w:divsChild>
        <w:div w:id="1826824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057094">
      <w:bodyDiv w:val="1"/>
      <w:marLeft w:val="0"/>
      <w:marRight w:val="0"/>
      <w:marTop w:val="0"/>
      <w:marBottom w:val="0"/>
      <w:divBdr>
        <w:top w:val="none" w:sz="0" w:space="0" w:color="auto"/>
        <w:left w:val="none" w:sz="0" w:space="0" w:color="auto"/>
        <w:bottom w:val="none" w:sz="0" w:space="0" w:color="auto"/>
        <w:right w:val="none" w:sz="0" w:space="0" w:color="auto"/>
      </w:divBdr>
    </w:div>
    <w:div w:id="1938706191">
      <w:bodyDiv w:val="1"/>
      <w:marLeft w:val="0"/>
      <w:marRight w:val="0"/>
      <w:marTop w:val="0"/>
      <w:marBottom w:val="0"/>
      <w:divBdr>
        <w:top w:val="none" w:sz="0" w:space="0" w:color="auto"/>
        <w:left w:val="none" w:sz="0" w:space="0" w:color="auto"/>
        <w:bottom w:val="none" w:sz="0" w:space="0" w:color="auto"/>
        <w:right w:val="none" w:sz="0" w:space="0" w:color="auto"/>
      </w:divBdr>
    </w:div>
    <w:div w:id="1950962678">
      <w:bodyDiv w:val="1"/>
      <w:marLeft w:val="0"/>
      <w:marRight w:val="0"/>
      <w:marTop w:val="0"/>
      <w:marBottom w:val="0"/>
      <w:divBdr>
        <w:top w:val="none" w:sz="0" w:space="0" w:color="auto"/>
        <w:left w:val="none" w:sz="0" w:space="0" w:color="auto"/>
        <w:bottom w:val="none" w:sz="0" w:space="0" w:color="auto"/>
        <w:right w:val="none" w:sz="0" w:space="0" w:color="auto"/>
      </w:divBdr>
      <w:divsChild>
        <w:div w:id="1107433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178679">
      <w:bodyDiv w:val="1"/>
      <w:marLeft w:val="0"/>
      <w:marRight w:val="0"/>
      <w:marTop w:val="0"/>
      <w:marBottom w:val="0"/>
      <w:divBdr>
        <w:top w:val="none" w:sz="0" w:space="0" w:color="auto"/>
        <w:left w:val="none" w:sz="0" w:space="0" w:color="auto"/>
        <w:bottom w:val="none" w:sz="0" w:space="0" w:color="auto"/>
        <w:right w:val="none" w:sz="0" w:space="0" w:color="auto"/>
      </w:divBdr>
    </w:div>
    <w:div w:id="1983073804">
      <w:bodyDiv w:val="1"/>
      <w:marLeft w:val="0"/>
      <w:marRight w:val="0"/>
      <w:marTop w:val="0"/>
      <w:marBottom w:val="0"/>
      <w:divBdr>
        <w:top w:val="none" w:sz="0" w:space="0" w:color="auto"/>
        <w:left w:val="none" w:sz="0" w:space="0" w:color="auto"/>
        <w:bottom w:val="none" w:sz="0" w:space="0" w:color="auto"/>
        <w:right w:val="none" w:sz="0" w:space="0" w:color="auto"/>
      </w:divBdr>
      <w:divsChild>
        <w:div w:id="19970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319142">
      <w:bodyDiv w:val="1"/>
      <w:marLeft w:val="0"/>
      <w:marRight w:val="0"/>
      <w:marTop w:val="0"/>
      <w:marBottom w:val="0"/>
      <w:divBdr>
        <w:top w:val="none" w:sz="0" w:space="0" w:color="auto"/>
        <w:left w:val="none" w:sz="0" w:space="0" w:color="auto"/>
        <w:bottom w:val="none" w:sz="0" w:space="0" w:color="auto"/>
        <w:right w:val="none" w:sz="0" w:space="0" w:color="auto"/>
      </w:divBdr>
    </w:div>
    <w:div w:id="2029790088">
      <w:bodyDiv w:val="1"/>
      <w:marLeft w:val="0"/>
      <w:marRight w:val="0"/>
      <w:marTop w:val="0"/>
      <w:marBottom w:val="0"/>
      <w:divBdr>
        <w:top w:val="none" w:sz="0" w:space="0" w:color="auto"/>
        <w:left w:val="none" w:sz="0" w:space="0" w:color="auto"/>
        <w:bottom w:val="none" w:sz="0" w:space="0" w:color="auto"/>
        <w:right w:val="none" w:sz="0" w:space="0" w:color="auto"/>
      </w:divBdr>
    </w:div>
    <w:div w:id="2050717957">
      <w:bodyDiv w:val="1"/>
      <w:marLeft w:val="0"/>
      <w:marRight w:val="0"/>
      <w:marTop w:val="0"/>
      <w:marBottom w:val="0"/>
      <w:divBdr>
        <w:top w:val="none" w:sz="0" w:space="0" w:color="auto"/>
        <w:left w:val="none" w:sz="0" w:space="0" w:color="auto"/>
        <w:bottom w:val="none" w:sz="0" w:space="0" w:color="auto"/>
        <w:right w:val="none" w:sz="0" w:space="0" w:color="auto"/>
      </w:divBdr>
    </w:div>
    <w:div w:id="2057385001">
      <w:bodyDiv w:val="1"/>
      <w:marLeft w:val="0"/>
      <w:marRight w:val="0"/>
      <w:marTop w:val="0"/>
      <w:marBottom w:val="0"/>
      <w:divBdr>
        <w:top w:val="none" w:sz="0" w:space="0" w:color="auto"/>
        <w:left w:val="none" w:sz="0" w:space="0" w:color="auto"/>
        <w:bottom w:val="none" w:sz="0" w:space="0" w:color="auto"/>
        <w:right w:val="none" w:sz="0" w:space="0" w:color="auto"/>
      </w:divBdr>
    </w:div>
    <w:div w:id="2065718018">
      <w:bodyDiv w:val="1"/>
      <w:marLeft w:val="0"/>
      <w:marRight w:val="0"/>
      <w:marTop w:val="0"/>
      <w:marBottom w:val="0"/>
      <w:divBdr>
        <w:top w:val="none" w:sz="0" w:space="0" w:color="auto"/>
        <w:left w:val="none" w:sz="0" w:space="0" w:color="auto"/>
        <w:bottom w:val="none" w:sz="0" w:space="0" w:color="auto"/>
        <w:right w:val="none" w:sz="0" w:space="0" w:color="auto"/>
      </w:divBdr>
    </w:div>
    <w:div w:id="2068987006">
      <w:bodyDiv w:val="1"/>
      <w:marLeft w:val="0"/>
      <w:marRight w:val="0"/>
      <w:marTop w:val="0"/>
      <w:marBottom w:val="0"/>
      <w:divBdr>
        <w:top w:val="none" w:sz="0" w:space="0" w:color="auto"/>
        <w:left w:val="none" w:sz="0" w:space="0" w:color="auto"/>
        <w:bottom w:val="none" w:sz="0" w:space="0" w:color="auto"/>
        <w:right w:val="none" w:sz="0" w:space="0" w:color="auto"/>
      </w:divBdr>
    </w:div>
    <w:div w:id="2071884225">
      <w:bodyDiv w:val="1"/>
      <w:marLeft w:val="0"/>
      <w:marRight w:val="0"/>
      <w:marTop w:val="0"/>
      <w:marBottom w:val="0"/>
      <w:divBdr>
        <w:top w:val="none" w:sz="0" w:space="0" w:color="auto"/>
        <w:left w:val="none" w:sz="0" w:space="0" w:color="auto"/>
        <w:bottom w:val="none" w:sz="0" w:space="0" w:color="auto"/>
        <w:right w:val="none" w:sz="0" w:space="0" w:color="auto"/>
      </w:divBdr>
    </w:div>
    <w:div w:id="2077895351">
      <w:bodyDiv w:val="1"/>
      <w:marLeft w:val="0"/>
      <w:marRight w:val="0"/>
      <w:marTop w:val="0"/>
      <w:marBottom w:val="0"/>
      <w:divBdr>
        <w:top w:val="none" w:sz="0" w:space="0" w:color="auto"/>
        <w:left w:val="none" w:sz="0" w:space="0" w:color="auto"/>
        <w:bottom w:val="none" w:sz="0" w:space="0" w:color="auto"/>
        <w:right w:val="none" w:sz="0" w:space="0" w:color="auto"/>
      </w:divBdr>
    </w:div>
    <w:div w:id="2081097373">
      <w:bodyDiv w:val="1"/>
      <w:marLeft w:val="0"/>
      <w:marRight w:val="0"/>
      <w:marTop w:val="0"/>
      <w:marBottom w:val="0"/>
      <w:divBdr>
        <w:top w:val="none" w:sz="0" w:space="0" w:color="auto"/>
        <w:left w:val="none" w:sz="0" w:space="0" w:color="auto"/>
        <w:bottom w:val="none" w:sz="0" w:space="0" w:color="auto"/>
        <w:right w:val="none" w:sz="0" w:space="0" w:color="auto"/>
      </w:divBdr>
    </w:div>
    <w:div w:id="2084330893">
      <w:bodyDiv w:val="1"/>
      <w:marLeft w:val="0"/>
      <w:marRight w:val="0"/>
      <w:marTop w:val="0"/>
      <w:marBottom w:val="0"/>
      <w:divBdr>
        <w:top w:val="none" w:sz="0" w:space="0" w:color="auto"/>
        <w:left w:val="none" w:sz="0" w:space="0" w:color="auto"/>
        <w:bottom w:val="none" w:sz="0" w:space="0" w:color="auto"/>
        <w:right w:val="none" w:sz="0" w:space="0" w:color="auto"/>
      </w:divBdr>
      <w:divsChild>
        <w:div w:id="212890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085602">
      <w:bodyDiv w:val="1"/>
      <w:marLeft w:val="0"/>
      <w:marRight w:val="0"/>
      <w:marTop w:val="0"/>
      <w:marBottom w:val="0"/>
      <w:divBdr>
        <w:top w:val="none" w:sz="0" w:space="0" w:color="auto"/>
        <w:left w:val="none" w:sz="0" w:space="0" w:color="auto"/>
        <w:bottom w:val="none" w:sz="0" w:space="0" w:color="auto"/>
        <w:right w:val="none" w:sz="0" w:space="0" w:color="auto"/>
      </w:divBdr>
    </w:div>
    <w:div w:id="2124107732">
      <w:bodyDiv w:val="1"/>
      <w:marLeft w:val="0"/>
      <w:marRight w:val="0"/>
      <w:marTop w:val="0"/>
      <w:marBottom w:val="0"/>
      <w:divBdr>
        <w:top w:val="none" w:sz="0" w:space="0" w:color="auto"/>
        <w:left w:val="none" w:sz="0" w:space="0" w:color="auto"/>
        <w:bottom w:val="none" w:sz="0" w:space="0" w:color="auto"/>
        <w:right w:val="none" w:sz="0" w:space="0" w:color="auto"/>
      </w:divBdr>
      <w:divsChild>
        <w:div w:id="513226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tiff"/><Relationship Id="rId18" Type="http://schemas.openxmlformats.org/officeDocument/2006/relationships/image" Target="media/image12.tiff"/><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tiff"/><Relationship Id="rId12" Type="http://schemas.openxmlformats.org/officeDocument/2006/relationships/image" Target="media/image6.tiff"/><Relationship Id="rId17" Type="http://schemas.openxmlformats.org/officeDocument/2006/relationships/image" Target="media/image11.tiff"/><Relationship Id="rId2" Type="http://schemas.openxmlformats.org/officeDocument/2006/relationships/styles" Target="styles.xml"/><Relationship Id="rId16" Type="http://schemas.openxmlformats.org/officeDocument/2006/relationships/image" Target="media/image10.tiff"/><Relationship Id="rId20" Type="http://schemas.openxmlformats.org/officeDocument/2006/relationships/image" Target="media/image14.tiff"/><Relationship Id="rId1" Type="http://schemas.openxmlformats.org/officeDocument/2006/relationships/customXml" Target="../customXml/item1.xml"/><Relationship Id="rId6" Type="http://schemas.openxmlformats.org/officeDocument/2006/relationships/hyperlink" Target="https://orcid.org/0009-0008-5050-2275" TargetMode="External"/><Relationship Id="rId11" Type="http://schemas.openxmlformats.org/officeDocument/2006/relationships/image" Target="media/image5.tiff"/><Relationship Id="rId24" Type="http://schemas.openxmlformats.org/officeDocument/2006/relationships/theme" Target="theme/theme1.xml"/><Relationship Id="rId5" Type="http://schemas.openxmlformats.org/officeDocument/2006/relationships/hyperlink" Target="mailto:2021433023@student.sust.edu" TargetMode="External"/><Relationship Id="rId15" Type="http://schemas.openxmlformats.org/officeDocument/2006/relationships/image" Target="media/image9.tiff"/><Relationship Id="rId23" Type="http://schemas.openxmlformats.org/officeDocument/2006/relationships/fontTable" Target="fontTable.xml"/><Relationship Id="rId10" Type="http://schemas.openxmlformats.org/officeDocument/2006/relationships/image" Target="media/image4.tiff"/><Relationship Id="rId19" Type="http://schemas.openxmlformats.org/officeDocument/2006/relationships/image" Target="media/image13.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tiff"/><Relationship Id="rId22" Type="http://schemas.openxmlformats.org/officeDocument/2006/relationships/hyperlink" Target="https://github.com/shakawat96907/Pan-Cancer-Analysis-TMEM4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3D9034B-93B8-4A0A-A923-481EC2699E7F}">
  <we:reference id="wa200001361" version="2.129.3.0" store="en-US" storeType="OMEX"/>
  <we:alternateReferences>
    <we:reference id="WA200001361" version="2.129.3.0" store="en-US" storeType="OMEX"/>
  </we:alternateReferences>
  <we:properties>
    <we:property name="paperpal-document-id" value="&quot;148fadea-d4a7-4a9d-bf56-8b5d2b83ec9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8554B725-124E-4C3A-B5C4-EF98A6C27510}">
  <we:reference id="wa200000368" version="1.0.0.0" store="en-US" storeType="OMEX"/>
  <we:alternateReferences>
    <we:reference id="WA200000368" version="1.0.0.0" store="" storeType="OMEX"/>
  </we:alternateReferences>
  <we:properties>
    <we:property name="documentId" value="&quot;0534288148d727c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00F89245-E90F-410A-B57B-20DE685BE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70372</Words>
  <Characters>401126</Characters>
  <Application>Microsoft Office Word</Application>
  <DocSecurity>0</DocSecurity>
  <Lines>3342</Lines>
  <Paragraphs>941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shakawat hossain</dc:creator>
  <cp:keywords/>
  <dc:description/>
  <cp:lastModifiedBy>shakawat hossain</cp:lastModifiedBy>
  <cp:revision>2</cp:revision>
  <dcterms:created xsi:type="dcterms:W3CDTF">2026-08-12T17:06:00Z</dcterms:created>
  <dcterms:modified xsi:type="dcterms:W3CDTF">2026-08-12T17:06:00Z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3890348d-d8ea-4127-9878-1c554686ca4c</vt:lpwstr>
  </property>
  <property fmtid="{D5CDD505-2E9C-101B-9397-08002B2CF9AE}" pid="3" name="ZOTERO_PREF_1">
    <vt:lpwstr>&lt;data data-version="3" zotero-version="9.0.6"&gt;&lt;session id="3dN13aZG"/&gt;&lt;style id="http://www.zotero.org/styles/nlm-citation-sequence" locale="en-US" hasBibliography="1" bibliographyStyleHasBeenSet="1"/&gt;&lt;prefs&gt;&lt;pref name="fieldType" value="Field"/&gt;&lt;pref nam</vt:lpwstr>
  </property>
  <property fmtid="{D5CDD505-2E9C-101B-9397-08002B2CF9AE}" pid="4" name="ZOTERO_PREF_2">
    <vt:lpwstr>e="automaticJournalAbbreviations" value="true"/&gt;&lt;pref name="delayCitationUpdates" value="true"/&gt;&lt;pref name="dontAskDelayCitationUpdates" value="true"/&gt;&lt;/prefs&gt;&lt;/data&gt;</vt:lpwstr>
  </property>
</Properties>
</file>