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EE2D" w14:textId="03D09A0D" w:rsidR="00F37F50" w:rsidRPr="009D41C4" w:rsidRDefault="00F37F50" w:rsidP="00F37F50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32"/>
          <w:szCs w:val="30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32"/>
          <w:szCs w:val="30"/>
          <w:lang w:val="en-US"/>
        </w:rPr>
        <w:t>Abstract:</w:t>
      </w:r>
    </w:p>
    <w:p w14:paraId="74B29B1E" w14:textId="0DC5CD55" w:rsidR="00B869FE" w:rsidRPr="009D41C4" w:rsidRDefault="003D1A06" w:rsidP="00A66A7A">
      <w:pPr>
        <w:pStyle w:val="NormalWeb"/>
        <w:overflowPunct w:val="0"/>
        <w:spacing w:before="0" w:beforeAutospacing="0" w:after="0" w:afterAutospacing="0"/>
        <w:jc w:val="both"/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The goal of the project is to use specific dates range from </w:t>
      </w:r>
      <w:r w:rsidR="00BC7DC6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Metropolitan Transportation Authority</w:t>
      </w:r>
      <w:r w:rsidR="00BC7DC6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(</w:t>
      </w: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MTA</w:t>
      </w:r>
      <w:r w:rsidR="00BC7DC6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)</w:t>
      </w: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turnstile data to determine the number of persons using the stations in summer season &amp; winter season. I used January </w:t>
      </w:r>
      <w:r w:rsidR="0073238F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&amp;</w:t>
      </w: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February for winter season, July &amp; August for summer season. I started by </w:t>
      </w:r>
      <w:r w:rsidR="00BC7DC6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observing</w:t>
      </w: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only one station</w:t>
      </w:r>
      <w:r w:rsidR="00BC7DC6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, taking </w:t>
      </w: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dates of winter &amp; summer seasons in consideration</w:t>
      </w:r>
      <w:r w:rsidR="00BC7DC6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, then </w:t>
      </w:r>
      <w:r w:rsidR="00BC7DC6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extracting single day entries</w:t>
      </w:r>
      <w:r w:rsidR="00BC7DC6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&amp; calculating</w:t>
      </w:r>
      <w:r w:rsidR="00BC7DC6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the median of 7 days entries</w:t>
      </w:r>
      <w:r w:rsidR="00BC7DC6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, and ended by </w:t>
      </w:r>
      <w:r w:rsidR="00BC7DC6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Inserting data into understandable plots</w:t>
      </w:r>
      <w:r w:rsidR="00BC7DC6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.</w:t>
      </w:r>
    </w:p>
    <w:p w14:paraId="6C9AF12B" w14:textId="77777777" w:rsidR="0003692A" w:rsidRPr="009D41C4" w:rsidRDefault="0003692A" w:rsidP="00BC7DC6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</w:p>
    <w:p w14:paraId="3E99D8C5" w14:textId="3B169690" w:rsidR="00BC7DC6" w:rsidRPr="009D41C4" w:rsidRDefault="00BC7DC6" w:rsidP="00BC7DC6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32"/>
          <w:szCs w:val="40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32"/>
          <w:szCs w:val="40"/>
          <w:lang w:val="en-US"/>
        </w:rPr>
        <w:t>Design:</w:t>
      </w:r>
    </w:p>
    <w:p w14:paraId="44938D96" w14:textId="77777777" w:rsidR="0073238F" w:rsidRPr="009D41C4" w:rsidRDefault="00BC7DC6" w:rsidP="00A66A7A">
      <w:pPr>
        <w:pStyle w:val="NormalWeb"/>
        <w:overflowPunct w:val="0"/>
        <w:spacing w:before="0" w:beforeAutospacing="0" w:after="0" w:afterAutospacing="0"/>
        <w:jc w:val="both"/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This project is requested by a marketing agency called TPC, </w:t>
      </w:r>
      <w:r w:rsidR="0073238F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to</w:t>
      </w: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launch a marketing campaign aims to increase public transportation popularity. </w:t>
      </w:r>
    </w:p>
    <w:p w14:paraId="17ABF65A" w14:textId="77777777" w:rsidR="0003692A" w:rsidRPr="009D41C4" w:rsidRDefault="0003692A" w:rsidP="00BC7DC6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</w:p>
    <w:p w14:paraId="36FBB6D2" w14:textId="2F5980B9" w:rsidR="00BC7DC6" w:rsidRPr="009D41C4" w:rsidRDefault="0073238F" w:rsidP="00BC7DC6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32"/>
          <w:szCs w:val="40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32"/>
          <w:szCs w:val="40"/>
          <w:lang w:val="en-US"/>
        </w:rPr>
        <w:t>Data:</w:t>
      </w:r>
      <w:r w:rsidR="00BC7DC6" w:rsidRPr="009D41C4">
        <w:rPr>
          <w:rFonts w:ascii="Helvetica" w:eastAsia="Helvetica" w:hAnsi="Helvetica" w:cs="GE SS Two Light"/>
          <w:color w:val="494949"/>
          <w:sz w:val="32"/>
          <w:szCs w:val="40"/>
          <w:lang w:val="en-US"/>
        </w:rPr>
        <w:t xml:space="preserve"> </w:t>
      </w:r>
    </w:p>
    <w:p w14:paraId="3C15C0DA" w14:textId="77777777" w:rsidR="00A66A7A" w:rsidRPr="009D41C4" w:rsidRDefault="0073238F" w:rsidP="00A66A7A">
      <w:pPr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The dataset </w:t>
      </w: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contains</w:t>
      </w:r>
      <w:r w:rsidR="00A66A7A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</w:t>
      </w:r>
      <w:r w:rsidR="00A66A7A"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3,088,413 rows &amp; 11 columns, I used 12,845 rows &amp; 4 columns.</w:t>
      </w:r>
    </w:p>
    <w:p w14:paraId="4C57793E" w14:textId="77777777" w:rsidR="0003692A" w:rsidRPr="009D41C4" w:rsidRDefault="00A66A7A" w:rsidP="00A66A7A">
      <w:pPr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The e</w:t>
      </w: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xtra</w:t>
      </w: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ction of number of persons in one station is done by substitution of each entry &amp; the entry be for it, and </w:t>
      </w: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substitution</w:t>
      </w: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of entries &amp; exits.</w:t>
      </w:r>
    </w:p>
    <w:p w14:paraId="0A919328" w14:textId="77777777" w:rsidR="0003692A" w:rsidRPr="009D41C4" w:rsidRDefault="0003692A" w:rsidP="00A66A7A">
      <w:pPr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</w:p>
    <w:p w14:paraId="403542C1" w14:textId="77777777" w:rsidR="0003692A" w:rsidRPr="009D41C4" w:rsidRDefault="0003692A" w:rsidP="00A66A7A">
      <w:pPr>
        <w:rPr>
          <w:rFonts w:ascii="Helvetica" w:eastAsia="Helvetica" w:hAnsi="Helvetica" w:cs="GE SS Two Light"/>
          <w:color w:val="494949"/>
          <w:sz w:val="32"/>
          <w:szCs w:val="40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32"/>
          <w:szCs w:val="40"/>
          <w:lang w:val="en-US"/>
        </w:rPr>
        <w:t>Algorithm:</w:t>
      </w:r>
    </w:p>
    <w:p w14:paraId="4236F370" w14:textId="77777777" w:rsidR="0003692A" w:rsidRPr="009D41C4" w:rsidRDefault="0003692A" w:rsidP="0003692A">
      <w:pPr>
        <w:pStyle w:val="ListParagraph"/>
        <w:numPr>
          <w:ilvl w:val="0"/>
          <w:numId w:val="10"/>
        </w:numPr>
        <w:rPr>
          <w:rFonts w:ascii="Helvetica Neue" w:hAnsi="Helvetica Neue"/>
          <w:color w:val="000000"/>
          <w:sz w:val="22"/>
          <w:szCs w:val="22"/>
          <w:shd w:val="clear" w:color="auto" w:fill="FFFFFF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making a mask to show specific columns &amp; </w:t>
      </w: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assigning</w:t>
      </w: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it to </w:t>
      </w: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variable.</w:t>
      </w:r>
    </w:p>
    <w:p w14:paraId="3315DC0F" w14:textId="46CF9980" w:rsidR="0003692A" w:rsidRPr="009D41C4" w:rsidRDefault="0003692A" w:rsidP="0003692A">
      <w:pPr>
        <w:pStyle w:val="ListParagraph"/>
        <w:numPr>
          <w:ilvl w:val="0"/>
          <w:numId w:val="10"/>
        </w:numPr>
        <w:rPr>
          <w:rFonts w:ascii="Helvetica Neue" w:hAnsi="Helvetica Neue"/>
          <w:color w:val="000000"/>
          <w:sz w:val="22"/>
          <w:szCs w:val="22"/>
          <w:shd w:val="clear" w:color="auto" w:fill="FFFFFF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getting the true values of </w:t>
      </w: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1-day</w:t>
      </w: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entries &amp; exits</w:t>
      </w:r>
      <w:r w:rsidRPr="009D41C4">
        <w:rPr>
          <w:sz w:val="28"/>
          <w:szCs w:val="28"/>
        </w:rPr>
        <w:t xml:space="preserve"> </w:t>
      </w:r>
    </w:p>
    <w:p w14:paraId="4A60675D" w14:textId="1DA4DAC8" w:rsidR="009D41C4" w:rsidRPr="009D41C4" w:rsidRDefault="0003692A" w:rsidP="0003692A">
      <w:pPr>
        <w:pStyle w:val="ListParagraph"/>
        <w:numPr>
          <w:ilvl w:val="0"/>
          <w:numId w:val="10"/>
        </w:numPr>
        <w:rPr>
          <w:rFonts w:ascii="Helvetica Neue" w:hAnsi="Helvetica Neue"/>
          <w:color w:val="000000"/>
          <w:sz w:val="22"/>
          <w:szCs w:val="22"/>
          <w:shd w:val="clear" w:color="auto" w:fill="FFFFFF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returning the Median</w:t>
      </w:r>
    </w:p>
    <w:p w14:paraId="5869D97C" w14:textId="77777777" w:rsidR="009D41C4" w:rsidRPr="009D41C4" w:rsidRDefault="009D41C4" w:rsidP="009D41C4">
      <w:pPr>
        <w:ind w:left="360"/>
        <w:rPr>
          <w:rFonts w:ascii="Helvetica Neue" w:hAnsi="Helvetica Neue"/>
          <w:color w:val="000000"/>
          <w:sz w:val="22"/>
          <w:szCs w:val="22"/>
          <w:shd w:val="clear" w:color="auto" w:fill="FFFFFF"/>
          <w:lang w:val="en-US"/>
        </w:rPr>
      </w:pPr>
    </w:p>
    <w:p w14:paraId="624A1A77" w14:textId="77777777" w:rsidR="009D41C4" w:rsidRPr="009D41C4" w:rsidRDefault="009D41C4" w:rsidP="009D41C4">
      <w:pPr>
        <w:rPr>
          <w:rFonts w:ascii="Helvetica" w:eastAsia="Helvetica" w:hAnsi="Helvetica" w:cs="GE SS Two Light"/>
          <w:color w:val="494949"/>
          <w:sz w:val="32"/>
          <w:szCs w:val="40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32"/>
          <w:szCs w:val="40"/>
          <w:lang w:val="en-US"/>
        </w:rPr>
        <w:t>Tools:</w:t>
      </w:r>
    </w:p>
    <w:p w14:paraId="2238CC2C" w14:textId="478F1512" w:rsidR="009D41C4" w:rsidRPr="009D41C4" w:rsidRDefault="009D41C4" w:rsidP="009D41C4">
      <w:pPr>
        <w:pStyle w:val="ListParagraph"/>
        <w:numPr>
          <w:ilvl w:val="0"/>
          <w:numId w:val="11"/>
        </w:numPr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NumPy</w:t>
      </w: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and Pandas for data manipulation</w:t>
      </w:r>
    </w:p>
    <w:p w14:paraId="30ED17E2" w14:textId="77777777" w:rsidR="009D41C4" w:rsidRDefault="009D41C4" w:rsidP="009D41C4">
      <w:pPr>
        <w:pStyle w:val="ListParagraph"/>
        <w:numPr>
          <w:ilvl w:val="0"/>
          <w:numId w:val="11"/>
        </w:numPr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Seaborn for plotting</w:t>
      </w:r>
    </w:p>
    <w:p w14:paraId="61C8B448" w14:textId="62FD77E3" w:rsidR="0003692A" w:rsidRPr="009D41C4" w:rsidRDefault="009D41C4" w:rsidP="009D41C4">
      <w:pPr>
        <w:pStyle w:val="ListParagraph"/>
        <w:numPr>
          <w:ilvl w:val="0"/>
          <w:numId w:val="11"/>
        </w:numPr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>PowerPoint for presentation</w:t>
      </w:r>
      <w:r w:rsidRPr="009D41C4">
        <w:rPr>
          <w:rFonts w:ascii="Helvetica" w:eastAsia="Helvetica" w:hAnsi="Helvetica" w:cs="GE SS Two Light"/>
          <w:color w:val="494949"/>
          <w:sz w:val="28"/>
          <w:szCs w:val="38"/>
          <w:lang w:val="en-US"/>
        </w:rPr>
        <w:t xml:space="preserve"> visualizations</w:t>
      </w:r>
    </w:p>
    <w:p w14:paraId="5ACFAA9F" w14:textId="6BD17B23" w:rsidR="00BC7DC6" w:rsidRDefault="00BC7DC6" w:rsidP="00BC7DC6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</w:p>
    <w:p w14:paraId="5E6DE4B3" w14:textId="77777777" w:rsidR="00BC7DC6" w:rsidRPr="00BC7DC6" w:rsidRDefault="00BC7DC6" w:rsidP="00BC7DC6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28"/>
          <w:szCs w:val="38"/>
        </w:rPr>
      </w:pPr>
    </w:p>
    <w:p w14:paraId="36C2CD10" w14:textId="6A41C22A" w:rsidR="00BC7DC6" w:rsidRDefault="00BC7DC6" w:rsidP="003D1A06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</w:p>
    <w:p w14:paraId="6A39189C" w14:textId="77777777" w:rsidR="00BC7DC6" w:rsidRPr="003D1A06" w:rsidRDefault="00BC7DC6" w:rsidP="003D1A06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</w:p>
    <w:sectPr w:rsidR="00BC7DC6" w:rsidRPr="003D1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 SS Two Ligh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509"/>
    <w:multiLevelType w:val="hybridMultilevel"/>
    <w:tmpl w:val="D32A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F7AFE"/>
    <w:multiLevelType w:val="hybridMultilevel"/>
    <w:tmpl w:val="84842B64"/>
    <w:lvl w:ilvl="0" w:tplc="FC4804A4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DA9C7E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E4EA36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1ACEE0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806D6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86C2A8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BC6436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86E7A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B64E54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F569F"/>
    <w:multiLevelType w:val="hybridMultilevel"/>
    <w:tmpl w:val="A53ECFB0"/>
    <w:lvl w:ilvl="0" w:tplc="12EE8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65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9EF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6C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62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480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29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E2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A21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AD6E97"/>
    <w:multiLevelType w:val="hybridMultilevel"/>
    <w:tmpl w:val="ADDE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92136"/>
    <w:multiLevelType w:val="hybridMultilevel"/>
    <w:tmpl w:val="A95CA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C50E77"/>
    <w:multiLevelType w:val="hybridMultilevel"/>
    <w:tmpl w:val="3744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26C95"/>
    <w:multiLevelType w:val="hybridMultilevel"/>
    <w:tmpl w:val="A8A8C71E"/>
    <w:lvl w:ilvl="0" w:tplc="7F487A0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BACF3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66AAB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C7DF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74BC20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4F1BC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28966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C2AE6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D49DF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513B3"/>
    <w:multiLevelType w:val="hybridMultilevel"/>
    <w:tmpl w:val="E52C7FE8"/>
    <w:lvl w:ilvl="0" w:tplc="64101CE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A677C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14BD76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E41E6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E08F8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741AC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0C128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A8E59C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28EF0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20166"/>
    <w:multiLevelType w:val="hybridMultilevel"/>
    <w:tmpl w:val="CF86FE3C"/>
    <w:lvl w:ilvl="0" w:tplc="0B8C4838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74C24C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0746A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B0C69E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44770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49BC2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4C686E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F02AE4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8CC346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73BCE"/>
    <w:multiLevelType w:val="hybridMultilevel"/>
    <w:tmpl w:val="1966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77808"/>
    <w:multiLevelType w:val="hybridMultilevel"/>
    <w:tmpl w:val="29AE3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1A677C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14BD76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E41E6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E08F8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741AC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0C128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A8E59C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28EF0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50"/>
    <w:rsid w:val="0003692A"/>
    <w:rsid w:val="003D1A06"/>
    <w:rsid w:val="0073238F"/>
    <w:rsid w:val="009D41C4"/>
    <w:rsid w:val="00A66A7A"/>
    <w:rsid w:val="00B869FE"/>
    <w:rsid w:val="00BC7DC6"/>
    <w:rsid w:val="00D04BEE"/>
    <w:rsid w:val="00F3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92BB3"/>
  <w15:chartTrackingRefBased/>
  <w15:docId w15:val="{734CC0EC-7D24-B642-BE14-C25EBA6A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7F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37F50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6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2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7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1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772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24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74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76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7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ABDULSHAKOUR BAKHSH</dc:creator>
  <cp:keywords/>
  <dc:description/>
  <cp:lastModifiedBy>ABDULSHAKOUR BAKHSH</cp:lastModifiedBy>
  <cp:revision>1</cp:revision>
  <dcterms:created xsi:type="dcterms:W3CDTF">2021-09-09T08:25:00Z</dcterms:created>
  <dcterms:modified xsi:type="dcterms:W3CDTF">2021-09-09T09:47:00Z</dcterms:modified>
</cp:coreProperties>
</file>