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True Cost of a Distraction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Cal Newport's research on deep work reveals that after a single interruption, it takes an average of 23 minutes to return to the same level of focus. Andrew Huberman's neuroscience research shows that every time you switch tasks, your prefrontal cortex burns glucose and releases cortisol.</w:t>
      </w:r>
    </w:p>
    <w:p>
      <w:pPr>
        <w:spacing w:after="150"/>
      </w:pPr>
      <w:r>
        <w:rPr>
          <w:sz w:val="22"/>
          <w:szCs w:val="22"/>
        </w:rPr>
        <w:t xml:space="preserve">This means checking your phone during work is not a harmless break. It is a metabolic and cognitive tax that compounds throughout the day, leaving you mentally exhausted by 3 PM despite feeling like you did nothing productive.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Turn on your phone's screen time tracker right now if it is not already on. At the end of today, check how many times you picked up your phone and your total screen time. Write both numbers down. Tomorrow, try to reduce your pickups by just 20 percent.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someone offered you 100 pesos every time you resisted checking your phone for 30 minutes, how much would you earn in a typical workday? What does that tell you about how fragmented your attention currently 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2026-03-22T10:35:34.677Z</dcterms:created>
  <dcterms:modified xsi:type="dcterms:W3CDTF">2026-03-22T10:35:34.677Z</dcterms:modified>
</cp:coreProperties>
</file>

<file path=docProps/custom.xml><?xml version="1.0" encoding="utf-8"?>
<Properties xmlns="http://schemas.openxmlformats.org/officeDocument/2006/custom-properties" xmlns:vt="http://schemas.openxmlformats.org/officeDocument/2006/docPropsVTypes"/>
</file>