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Building a Daily Shutdown Ritual</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Cal Newport practices a complete shutdown ritual at the end of every workday. Andrew Huberman's neuroscience research supports this: your brain needs a clear signal that work is over in order to shift into recovery mode.</w:t>
      </w:r>
    </w:p>
    <w:p>
      <w:pPr>
        <w:spacing w:after="150"/>
      </w:pPr>
      <w:r>
        <w:rPr>
          <w:sz w:val="22"/>
          <w:szCs w:val="22"/>
        </w:rPr>
        <w:t xml:space="preserve">Without this signal, your mind continues churning on work problems during dinner, family time, and sleep, reducing the quality of all three. A proper shutdown only takes 5 minutes but transforms your evenings and your next morning.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At the end of your workday today, do this 5-minute ritual: review your task list, write down the top 3 priorities for tomorrow, close all work apps and tabs, and say out loud or write down the phrase shutdown complete. Do not check work messages after this point tonight.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Do you carry work stress into your evenings and weekends even when you are not physically working? What is that costing you in terms of relationships, rest, and the quality of your non-work life?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2026-03-22T10:35:34.691Z</dcterms:created>
  <dcterms:modified xsi:type="dcterms:W3CDTF">2026-03-22T10:35:34.691Z</dcterms:modified>
</cp:coreProperties>
</file>

<file path=docProps/custom.xml><?xml version="1.0" encoding="utf-8"?>
<Properties xmlns="http://schemas.openxmlformats.org/officeDocument/2006/custom-properties" xmlns:vt="http://schemas.openxmlformats.org/officeDocument/2006/docPropsVTypes"/>
</file>