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What Businesses Pay For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gym owner in Makati paid ₱35,000 for a logo last year. The designer used Canva and AI tools — and delivered in 3 days. That is not a scam. That is understanding what clients actually pay for. Spoiler: it is not the pixels.</w:t>
      </w:r>
    </w:p>
    <w:p>
      <w:pPr>
        <w:spacing w:after="150"/>
      </w:pPr>
      <w:r>
        <w:rPr>
          <w:sz w:val="22"/>
          <w:szCs w:val="22"/>
        </w:rPr>
        <w:t xml:space="preserve">Here is the Philippine creative market reality: Logo design ranges from ₱3,000 (simple text logo) to ₱50,000+ (full brand identity for corporations). The sweet spot for AI-powered designers is ₱5,000-₱15,000 — affordable enough that small businesses say yes quickly, profitable enough that you earn well.</w:t>
      </w:r>
    </w:p>
    <w:p>
      <w:pPr>
        <w:spacing w:after="150"/>
      </w:pPr>
      <w:r>
        <w:rPr>
          <w:sz w:val="22"/>
          <w:szCs w:val="22"/>
        </w:rPr>
        <w:t xml:space="preserve">What is in each pricing tier:</w:t>
      </w:r>
    </w:p>
    <w:p>
      <w:pPr>
        <w:spacing w:after="150"/>
      </w:pPr>
      <w:r>
        <w:rPr>
          <w:sz w:val="22"/>
          <w:szCs w:val="22"/>
        </w:rPr>
        <w:t xml:space="preserve">₱5,000 — Basic Logo Package: 3 logo concepts, 2 revision rounds, final files in PNG/JPG, basic color palette. Timeline: 3-5 days. Target clients: sari-sari stores going online, home-based food businesses, new freelancers.</w:t>
      </w:r>
    </w:p>
    <w:p>
      <w:pPr>
        <w:spacing w:after="150"/>
      </w:pPr>
      <w:r>
        <w:rPr>
          <w:sz w:val="22"/>
          <w:szCs w:val="22"/>
        </w:rPr>
        <w:t xml:space="preserve">₱10,000 — Standard Brand Package: Everything in Basic + brand color palette with hex codes, font pairing recommendation, social media profile picture and cover photo, simple brand guidelines (1 page). Timeline: 5-7 days. Target clients: cafes, salons, online shops, small service businesses.</w:t>
      </w:r>
    </w:p>
    <w:p>
      <w:pPr>
        <w:spacing w:after="150"/>
      </w:pPr>
      <w:r>
        <w:rPr>
          <w:sz w:val="22"/>
          <w:szCs w:val="22"/>
        </w:rPr>
        <w:t xml:space="preserve">₱15,000 — Premium Brand Identity: Everything in Standard + full brand guidelines document (5+ pages), business card design, letterhead, envelope, 5 social media templates, brand pattern/texture. Timeline: 7-14 days. Target clients: restaurants, clinics, established businesses rebranding.</w:t>
      </w:r>
    </w:p>
    <w:p>
      <w:pPr>
        <w:spacing w:after="150"/>
      </w:pPr>
      <w:r>
        <w:rPr>
          <w:sz w:val="22"/>
          <w:szCs w:val="22"/>
        </w:rPr>
        <w:t xml:space="preserve">The key insight: clients pay for the transformation, not the hours. A ₱15,000 brand identity helps a business look premium, attract better customers, and charge higher prices. Your job is to communicate that value.</w:t>
      </w:r>
    </w:p>
    <w:p>
      <w:pPr>
        <w:spacing w:after="150"/>
      </w:pPr>
      <w:r>
        <w:rPr>
          <w:sz w:val="22"/>
          <w:szCs w:val="22"/>
        </w:rPr>
        <w:t xml:space="preserve">With AI tools, you can deliver ₱15,000-quality work in the time it used to take for ₱5,000 work. That is your competitive advantage.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simple pricing menu (use Canva) showing your 3 service tiers: Basic Logo (₱5,000), Standard Brand (₱10,000), and Premium Identity (₱15,000). List what is included in each tier. This becomes a real sales tool you will use with clients.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pricing tier feels most comfortable to start with? What would make you confident enough to offer the ₱15,000 package?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2026-03-22T10:35:34.487Z</dcterms:created>
  <dcterms:modified xsi:type="dcterms:W3CDTF">2026-03-22T10:35:34.487Z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