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Packaging Your Services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A freelance designer in Quezon City was charging ₱2,000 per logo and barely surviving. She repackaged the same work into tiered packages and her average project jumped to ₱12,000. Same skills, same tools, same time — completely different income. Packaging is the difference between surviving and thriving.</w:t>
      </w:r>
    </w:p>
    <w:p>
      <w:pPr>
        <w:spacing w:after="150"/>
      </w:pPr>
      <w:r>
        <w:rPr>
          <w:sz w:val="22"/>
          <w:szCs w:val="22"/>
        </w:rPr>
        <w:t xml:space="preserve">Your Creative Service Menu:</w:t>
      </w:r>
    </w:p>
    <w:p>
      <w:pPr>
        <w:spacing w:after="150"/>
      </w:pPr>
      <w:r>
        <w:rPr>
          <w:sz w:val="22"/>
          <w:szCs w:val="22"/>
        </w:rPr>
        <w:t xml:space="preserve">Category 1 — Brand Identity: Basic Logo (₱5,000), Standard Brand Package (₱10,000), Premium Brand Identity (₱15,000-₱25,000). You learned to deliver all of these in Module 32.</w:t>
      </w:r>
    </w:p>
    <w:p>
      <w:pPr>
        <w:spacing w:after="150"/>
      </w:pPr>
      <w:r>
        <w:rPr>
          <w:sz w:val="22"/>
          <w:szCs w:val="22"/>
        </w:rPr>
        <w:t xml:space="preserve">Category 2 — Social Media Management: Starter (₱8,000/mo), Growth (₱12,000/mo), Premium (₱18,000/mo). Monthly recurring revenue from Module 33.</w:t>
      </w:r>
    </w:p>
    <w:p>
      <w:pPr>
        <w:spacing w:after="150"/>
      </w:pPr>
      <w:r>
        <w:rPr>
          <w:sz w:val="22"/>
          <w:szCs w:val="22"/>
        </w:rPr>
        <w:t xml:space="preserve">Category 3 — Marketing Materials: Print Design (₱1,500-₱5,000 per piece), Ad Copy Package (₱5,000-₱10,000), Email Marketing Setup (₱5,000-₱8,000). One-time projects from Module 34.</w:t>
      </w:r>
    </w:p>
    <w:p>
      <w:pPr>
        <w:spacing w:after="150"/>
      </w:pPr>
      <w:r>
        <w:rPr>
          <w:sz w:val="22"/>
          <w:szCs w:val="22"/>
        </w:rPr>
        <w:t xml:space="preserve">Category 4 — Campaign Services: Social Media Campaign (₱15,000-₱25,000), Full Marketing Campaign (₱30,000-₱50,000). High-value projects from Module 34.</w:t>
      </w:r>
    </w:p>
    <w:p>
      <w:pPr>
        <w:spacing w:after="150"/>
      </w:pPr>
      <w:r>
        <w:rPr>
          <w:sz w:val="22"/>
          <w:szCs w:val="22"/>
        </w:rPr>
        <w:t xml:space="preserve">Pricing Psychology for Filipino Clients:
- Always show 3 options (basic, standard, premium). Most people pick the middle one.
- Anchor high: show the premium price first so the standard feels reasonable.
- Use "investment" language, not "cost" language. "Your brand identity investment is ₱10,000" sounds very different from "It costs ₱10,000."
- Offer payment terms for packages over ₱10,000: 50% upfront, 50% on delivery.</w:t>
      </w:r>
    </w:p>
    <w:p>
      <w:pPr>
        <w:spacing w:after="150"/>
      </w:pPr>
      <w:r>
        <w:rPr>
          <w:sz w:val="22"/>
          <w:szCs w:val="22"/>
        </w:rPr>
        <w:t xml:space="preserve">The Anti-Haggling Strategy: When clients negotiate, never lower the price — remove deliverables. "I can do ₱8,000 but that would be without the social media templates and the brand guidelines document." This protects your pricing integrity and teaches clients that your work has real value.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your official Service Menu in Canva — a beautifully designed 1-page document listing all your services with pricing tiers. Include a brief description of what is in each package. Print one copy for yourself and save a PDF to send to potential clients.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Looking at your service menu, which category excites you most? Which would generate the most income? Are those the same category or different?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2026-03-22T10:35:34.552Z</dcterms:created>
  <dcterms:modified xsi:type="dcterms:W3CDTF">2026-03-22T10:35:34.552Z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