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Your Real Hourly Rate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Naval Ravikant often says you should know what your time is worth so you can outsource anything below that rate. But most salaried workers and freelancers never calculate their true hourly rate, the one that includes commute time, overtime, and preparation.</w:t>
      </w:r>
    </w:p>
    <w:p>
      <w:pPr>
        <w:spacing w:after="150"/>
      </w:pPr>
      <w:r>
        <w:rPr>
          <w:sz w:val="22"/>
          <w:szCs w:val="22"/>
        </w:rPr>
        <w:t xml:space="preserve">A BPO agent earning 25,000 pesos monthly who spends 3 hours daily commuting via jeepney has a very different real rate than the number on their payslip. Knowing this number changes every spending decision you make.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Calculate your real hourly rate. Take your monthly income, then divide by the actual total hours you invest in work, including commute, preparation, and unpaid overtime. Write that number down and tape it to your wallet or phone case.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 knew your exact hourly rate, what is one thing you currently do yourself that costs you more in time than it would cost to pay someone else?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2026-03-22T10:35:33.796Z</dcterms:created>
  <dcterms:modified xsi:type="dcterms:W3CDTF">2026-03-22T10:35:33.796Z</dcterms:modified>
</cp:coreProperties>
</file>

<file path=docProps/custom.xml><?xml version="1.0" encoding="utf-8"?>
<Properties xmlns="http://schemas.openxmlformats.org/officeDocument/2006/custom-properties" xmlns:vt="http://schemas.openxmlformats.org/officeDocument/2006/docPropsVTypes"/>
</file>