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The Two-Account System</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Robert Kiyosaki teaches that the first step to building wealth is paying yourself first, before bills, before wants, before anything. Research from behavioral economics confirms this: money that is separated is money that is saved.</w:t>
      </w:r>
    </w:p>
    <w:p>
      <w:pPr>
        <w:spacing w:after="150"/>
      </w:pPr>
      <w:r>
        <w:rPr>
          <w:sz w:val="22"/>
          <w:szCs w:val="22"/>
        </w:rPr>
        <w:t xml:space="preserve">In the Philippines, this is easier than ever with digital banks like Maya and GCash savings features. The system is simple: one account for spending, one account you never touch.</w:t>
      </w:r>
    </w:p>
    <w:p>
      <w:pPr>
        <w:spacing w:after="150"/>
      </w:pPr>
      <w:r>
        <w:rPr>
          <w:sz w:val="22"/>
          <w:szCs w:val="22"/>
        </w:rPr>
        <w:t xml:space="preserve">Automation removes willpower from the equation.</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Open a second savings account today using Maya, CIMB, or Tonik. Set up an automatic transfer of even just 500 pesos per payday from your main account. The amount matters less than the automation.</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Why do you think most people wait until the end of the month to save what is left, instead of saving first? What story about money did you grow up hearing that might be driving this pattern?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2026-03-22T10:35:33.804Z</dcterms:created>
  <dcterms:modified xsi:type="dcterms:W3CDTF">2026-03-22T10:35:33.804Z</dcterms:modified>
</cp:coreProperties>
</file>

<file path=docProps/custom.xml><?xml version="1.0" encoding="utf-8"?>
<Properties xmlns="http://schemas.openxmlformats.org/officeDocument/2006/custom-properties" xmlns:vt="http://schemas.openxmlformats.org/officeDocument/2006/docPropsVTypes"/>
</file>