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5: The Monthly Money Review Ritual</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Warren Buffett reads financial statements every single day. You do not need to go that far, but Morgan Housel emphasizes that the difference between people who build wealth and those who do not often comes down to one habit: regularly reviewing their numbers.</w:t>
      </w:r>
    </w:p>
    <w:p>
      <w:pPr>
        <w:spacing w:after="150"/>
      </w:pPr>
      <w:r>
        <w:rPr>
          <w:sz w:val="22"/>
          <w:szCs w:val="22"/>
        </w:rPr>
        <w:t xml:space="preserve">A monthly money review, just 30 minutes, creates a feedback loop that keeps you on track. Without this loop, even the best financial plan drifts.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Block 30 minutes on the last Sunday of this month. Review your income, expenses, savings rate, and progress toward your financial north star. Write three observations and one adjustment for next month. Repeat every month.</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What emotions come up when you sit down to look at your financial numbers? Do you feel anxiety, shame, pride, or numbness? What does that emotional response tell you about your relationship with money?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2026-03-22T10:35:33.821Z</dcterms:created>
  <dcterms:modified xsi:type="dcterms:W3CDTF">2026-03-22T10:35:33.821Z</dcterms:modified>
</cp:coreProperties>
</file>

<file path=docProps/custom.xml><?xml version="1.0" encoding="utf-8"?>
<Properties xmlns="http://schemas.openxmlformats.org/officeDocument/2006/custom-properties" xmlns:vt="http://schemas.openxmlformats.org/officeDocument/2006/docPropsVTypes"/>
</file>