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Reading the Market Around You</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Warren Buffett says he does not invest in what he does not understand. The same applies to spotting opportunities: you need to understand the market right around you.</w:t>
      </w:r>
    </w:p>
    <w:p>
      <w:pPr>
        <w:spacing w:after="150"/>
      </w:pPr>
      <w:r>
        <w:rPr>
          <w:sz w:val="22"/>
          <w:szCs w:val="22"/>
        </w:rPr>
        <w:t xml:space="preserve">Pay attention to what is trending on Shopee and TikTok Shop, what new stores are opening in your area, what your friends are spending on. Ray Dalio calls this radical open-mindedness, the willingness to observe reality as it is, not as you wish it were.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Spend 15 minutes on Shopee or TikTok Shop right now. Look at the top-selling products in any category. Write down 3 products that surprise you with their sales volume. Then ask yourself: what need is this product fulfilling that I did not expect?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was the last time you were surprised by what people were willing to pay for? What did that teach you about the difference between what people say they want and what they actually buy?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2026-03-22T10:35:33.845Z</dcterms:created>
  <dcterms:modified xsi:type="dcterms:W3CDTF">2026-03-22T10:35:33.845Z</dcterms:modified>
</cp:coreProperties>
</file>

<file path=docProps/custom.xml><?xml version="1.0" encoding="utf-8"?>
<Properties xmlns="http://schemas.openxmlformats.org/officeDocument/2006/custom-properties" xmlns:vt="http://schemas.openxmlformats.org/officeDocument/2006/docPropsVTypes"/>
</file>