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Building an Opportunity Pipeline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Naval Ravikant emphasizes that wealth is created by building systems, not by chasing individual wins. An opportunity pipeline means you always have 3 to 5 ideas at various stages: some you are observing, some you are testing, some you are scaling.</w:t>
      </w:r>
    </w:p>
    <w:p>
      <w:pPr>
        <w:spacing w:after="150"/>
      </w:pPr>
      <w:r>
        <w:rPr>
          <w:sz w:val="22"/>
          <w:szCs w:val="22"/>
        </w:rPr>
        <w:t xml:space="preserve">This removes the desperation of needing any single idea to work. Ray Dalio built Bridgewater by systematically testing hundreds of hypotheses.</w:t>
      </w:r>
    </w:p>
    <w:p>
      <w:pPr>
        <w:spacing w:after="150"/>
      </w:pPr>
      <w:r>
        <w:rPr>
          <w:sz w:val="22"/>
          <w:szCs w:val="22"/>
        </w:rPr>
        <w:t xml:space="preserve">You can apply the same principle to your financial life on any scale.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Create a simple spreadsheet or note with three columns: Watching, Testing, and Growing. Place at least 2 ideas in the Watching column today. Commit to moving one idea from Watching to Testing within the next two weeks.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Do you tend to go all-in on one idea and abandon it when it gets hard, or do you spread yourself too thin across too many? What would a balanced pipeline look like for your current life stage?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2026-03-22T10:35:33.851Z</dcterms:created>
  <dcterms:modified xsi:type="dcterms:W3CDTF">2026-03-22T10:35:33.851Z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