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Regret Minimization Framework</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Jeff Bezos used what he calls the Regret Minimization Framework to decide to leave his Wall Street job and start Amazon. He projected himself to age 80 and asked which choice he would regret less.</w:t>
      </w:r>
    </w:p>
    <w:p>
      <w:pPr>
        <w:spacing w:after="150"/>
      </w:pPr>
      <w:r>
        <w:rPr>
          <w:sz w:val="22"/>
          <w:szCs w:val="22"/>
        </w:rPr>
        <w:t xml:space="preserve">Daniel Kahneman's research shows that humans feel the pain of losses twice as strongly as the pleasure of gains, which means we naturally avoid risk even when the upside far outweighs the downside. This framework counteracts that bias by shifting your perspective to the long term.</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Think of one financial decision you have been putting off, maybe a side business, an investment, or a career move. Write down: In 10 years, will I regret not doing this more than I will regret trying and failing? Let your honest answer guide your next step.</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a decision you avoided in the past that you now regret not taking? What was the real cost of inaction?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2026-03-22T10:35:33.857Z</dcterms:created>
  <dcterms:modified xsi:type="dcterms:W3CDTF">2026-03-22T10:35:33.857Z</dcterms:modified>
</cp:coreProperties>
</file>

<file path=docProps/custom.xml><?xml version="1.0" encoding="utf-8"?>
<Properties xmlns="http://schemas.openxmlformats.org/officeDocument/2006/custom-properties" xmlns:vt="http://schemas.openxmlformats.org/officeDocument/2006/docPropsVTypes"/>
</file>