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50-30-20 Rule for Filipino Income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Robert Kiyosaki teaches that managing money is more important than earning it. The 50-30-20 rule is the simplest system that works: 50% for needs (rent, food, bills), 30% for wants (entertainment, dining out), and 20% for savings and investments.</w:t>
      </w:r>
    </w:p>
    <w:p>
      <w:pPr>
        <w:spacing w:after="150"/>
      </w:pPr>
      <w:r>
        <w:rPr>
          <w:sz w:val="22"/>
          <w:szCs w:val="22"/>
        </w:rPr>
        <w:t xml:space="preserve">In the Philippines, where income can be irregular and family obligations are high, this rule needs adaptation. The key insight is not the exact percentages but the habit of intentional allocation.</w:t>
      </w:r>
    </w:p>
    <w:p>
      <w:pPr>
        <w:spacing w:after="150"/>
      </w:pPr>
      <w:r>
        <w:rPr>
          <w:sz w:val="22"/>
          <w:szCs w:val="22"/>
        </w:rPr>
        <w:t xml:space="preserve">Most people spend first and save what is left. This system reverses that.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Open your phone. Look at your income this month. Write down three numbers: 50% of it, 30% of it, and 20% of it. Now compare to what you actually spent. Where is the biggest gap?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If you followed the 50-30-20 rule strictly for 6 months, what would be different about your life?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2026-03-22T10:35:33.880Z</dcterms:created>
  <dcterms:modified xsi:type="dcterms:W3CDTF">2026-03-22T10:35:33.880Z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