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5: Protecting Against Scams and False Promises</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Warren Buffett says that when someone promises you high returns with no risk, it is because they are planning to take your money, not grow it. The Philippines has seen devastating scam cycles from pyramid schemes to crypto fraud.</w:t>
      </w:r>
    </w:p>
    <w:p>
      <w:pPr>
        <w:spacing w:after="150"/>
      </w:pPr>
      <w:r>
        <w:rPr>
          <w:sz w:val="22"/>
          <w:szCs w:val="22"/>
        </w:rPr>
        <w:t xml:space="preserve">Daniel Kahneman's research on cognitive biases explains why intelligent people fall for these: FOMO, social proof from friends who joined early, and the anchoring effect of promised returns. Your best protection is a simple rule: if the return sounds too good to be true, it is.</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Write down the red flags of a financial scam: guaranteed high returns, pressure to recruit others, no clear business model, unregistered with SEC, and urgency to invest now. Save this list on your phone. The next time someone pitches you an opportunity, check it against every item before responding.</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Has anyone in your family or friend circle ever lost money to a scam or scheme? What social or emotional pressure made them join, and how can you build immunity against those same pressures?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2026-03-22T10:35:33.919Z</dcterms:created>
  <dcterms:modified xsi:type="dcterms:W3CDTF">2026-03-22T10:35:33.919Z</dcterms:modified>
</cp:coreProperties>
</file>

<file path=docProps/custom.xml><?xml version="1.0" encoding="utf-8"?>
<Properties xmlns="http://schemas.openxmlformats.org/officeDocument/2006/custom-properties" xmlns:vt="http://schemas.openxmlformats.org/officeDocument/2006/docPropsVTypes"/>
</file>