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The Math Behind ₱40,000/Month From Social Media Management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Let us break down exactly how to reach ₱40,000/month. Option A: 8 clients at ₱5,000 each. Option B: 5 clients at ₱8,000 each.</w:t>
      </w:r>
    </w:p>
    <w:p>
      <w:pPr>
        <w:spacing w:after="150"/>
      </w:pPr>
      <w:r>
        <w:rPr>
          <w:sz w:val="22"/>
          <w:szCs w:val="22"/>
        </w:rPr>
        <w:t xml:space="preserve">Option C: 3 clients at ₱10,000 each plus 2 at ₱5,000. Option B or C is better because fewer clients means less work and higher quality output. To charge ₱8,000-₱10,000 per client, you need to offer more than basic posting: add content strategy, monthly reporting, community management, and basic ad management.</w:t>
      </w:r>
    </w:p>
    <w:p>
      <w:pPr>
        <w:spacing w:after="150"/>
      </w:pPr>
      <w:r>
        <w:rPr>
          <w:sz w:val="22"/>
          <w:szCs w:val="22"/>
        </w:rPr>
        <w:t xml:space="preserve">At 3-4 hours per week per client and 5 clients, that is 15-20 hours per week — leaving plenty of time for a day job if you still have one. This is a realistic full side income or transition to full-time.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Map out your scaling plan. Write down: (1) your current number of clients and monthly income, (2) your target — how many clients at what rate to reach ₱40,000, (3) what additional services you need to offer to justify higher rates, (4) your timeline — which month will you reach each milestone. Be specific: "By month 3, I will have 3 clients at ₱8,000 each. By month 6, I will have 5 clients at ₱8,000 each."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your preferred path to ₱40,000 — more clients at lower rates or fewer clients at higher rates? What does each path require from you in terms of skills and time? Which aligns better with your lifestyle goals?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2026-03-22T10:35:34.007Z</dcterms:created>
  <dcterms:modified xsi:type="dcterms:W3CDTF">2026-03-22T10:35:34.007Z</dcterms:modified>
</cp:coreProperties>
</file>

<file path=docProps/custom.xml><?xml version="1.0" encoding="utf-8"?>
<Properties xmlns="http://schemas.openxmlformats.org/officeDocument/2006/custom-properties" xmlns:vt="http://schemas.openxmlformats.org/officeDocument/2006/docPropsVTypes"/>
</file>