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Client Acquisition Channels Beyond Your Personal Network</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Your first 2-3 clients probably came from personal connections. To scale beyond that, you need systematic acquisition channels. The top 5 for Filipino social media managers: (1) Facebook Groups for small business owners — join 10 and provide free value before pitching.</w:t>
      </w:r>
    </w:p>
    <w:p>
      <w:pPr>
        <w:spacing w:after="150"/>
      </w:pPr>
      <w:r>
        <w:rPr>
          <w:sz w:val="22"/>
          <w:szCs w:val="22"/>
        </w:rPr>
        <w:t xml:space="preserve">(2) OnlineJobs.ph — create a profile as a social media manager, many local businesses post there too. (3) Referrals — ask every happy client to introduce you to one business owner friend. (4) Cold outreach on Instagram — DM businesses with bad social media and offer a free audit.</w:t>
      </w:r>
    </w:p>
    <w:p>
      <w:pPr>
        <w:spacing w:after="150"/>
      </w:pPr>
      <w:r>
        <w:rPr>
          <w:sz w:val="22"/>
          <w:szCs w:val="22"/>
        </w:rPr>
        <w:t xml:space="preserve">(5) Local BNI or business networking events — one breakfast meeting can land a ₱10,000/month client. Aim for 2 new client inquiries per week from these channels.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This week, take 3 actions: (1) Join 5 Facebook Groups for Filipino small business owners or entrepreneurs and introduce yourself with a helpful post, not a sales pitch. (2) Create or update your OnlineJobs.ph profile highlighting your social media management experience and results. (3) Ask your current clients for one referral each — send them a message template they can forward to their business owner friends.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Which acquisition channel feels most natural to you? Which feels uncomfortable but potentially most effective? Growth usually happens just outside your comfort zone. How can you push yourself on the channel that feels hardest?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2026-03-22T10:35:34.016Z</dcterms:created>
  <dcterms:modified xsi:type="dcterms:W3CDTF">2026-03-22T10:35:34.016Z</dcterms:modified>
</cp:coreProperties>
</file>

<file path=docProps/custom.xml><?xml version="1.0" encoding="utf-8"?>
<Properties xmlns="http://schemas.openxmlformats.org/officeDocument/2006/custom-properties" xmlns:vt="http://schemas.openxmlformats.org/officeDocument/2006/docPropsVTypes"/>
</file>