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Sourcing Products Locally vs From China</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have two main sourcing options. Local sourcing: faster shipping (1-3 days), no customs hassle, lower minimum orders, but higher product costs. Check Divisoria (Manila), Colon Street (Cebu), or Facebook supplier groups.</w:t>
      </w:r>
    </w:p>
    <w:p>
      <w:pPr>
        <w:spacing w:after="150"/>
      </w:pPr>
      <w:r>
        <w:rPr>
          <w:sz w:val="22"/>
          <w:szCs w:val="22"/>
        </w:rPr>
        <w:t xml:space="preserve">Great for starting with zero capital risk — buy 10-20 units to test. China sourcing: much cheaper products (often 50-70% less), but slower shipping (7-21 days), minimum orders of 50-100 units, and customs fees for orders over $200. Use 1688.com for the cheapest prices or AliExpress for smaller orders.</w:t>
      </w:r>
    </w:p>
    <w:p>
      <w:pPr>
        <w:spacing w:after="150"/>
      </w:pPr>
      <w:r>
        <w:rPr>
          <w:sz w:val="22"/>
          <w:szCs w:val="22"/>
        </w:rPr>
        <w:t xml:space="preserve">Third option: local China-sourced warehouses — suppliers who already imported in bulk and sell from Manila. Find them in Facebook Groups like "Shopee Sellers Philippines" or "China Sourcing PH." This is the best of both worlds for beginners.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Explore all 3 sourcing options for your top product candidate. (1) Search Facebook Marketplace and Divisoria supplier groups for local pricing. (2) Search your product on AliExpress and 1688.com — screenshot the prices and minimum order quantities. (3) Search "Shopee Sellers Philippines" and "China Sourcing PH" Facebook Groups for local warehouses selling your product category. Compare pricing across all 3. Which gives you the best margin?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are the trade-offs you see between local and China sourcing? If you could only choose one sourcing method to start, which would it be and why? How does your available capital affect this decision?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2026-03-22T10:35:34.040Z</dcterms:created>
  <dcterms:modified xsi:type="dcterms:W3CDTF">2026-03-22T10:35:34.040Z</dcterms:modified>
</cp:coreProperties>
</file>

<file path=docProps/custom.xml><?xml version="1.0" encoding="utf-8"?>
<Properties xmlns="http://schemas.openxmlformats.org/officeDocument/2006/custom-properties" xmlns:vt="http://schemas.openxmlformats.org/officeDocument/2006/docPropsVTypes"/>
</file>