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Your First Product Decision: Commit and Order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Analysis paralysis kills more e-commerce businesses than bad products. You have done the research. You have validated demand. You have calculated margins.</w:t>
      </w:r>
    </w:p>
    <w:p>
      <w:pPr>
        <w:spacing w:after="150"/>
      </w:pPr>
      <w:r>
        <w:rPr>
          <w:sz w:val="22"/>
          <w:szCs w:val="22"/>
        </w:rPr>
        <w:t xml:space="preserve">Now choose your first product and commit. Order your initial test batch: 20-50 units if sourcing locally, 50-100 units if sourcing from China. Your total test investment should be ₱3,000-₱8,000 — treat this as tuition, not risk. If the product fails, you learned more in 2 weeks of real selling than in 6 months of research.</w:t>
      </w:r>
    </w:p>
    <w:p>
      <w:pPr>
        <w:spacing w:after="150"/>
      </w:pPr>
      <w:r>
        <w:rPr>
          <w:sz w:val="22"/>
          <w:szCs w:val="22"/>
        </w:rPr>
        <w:t xml:space="preserve">When your inventory arrives, take quality photos immediately (next module covers store setup). Your goal: list the product and make your first sale within 7 days of receiving inventory.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Make your final product decision right now. Place your first order today — contact the supplier, confirm pricing and quantity, arrange payment via GCash or bank transfer. While waiting for inventory, prepare: (1) take product photos if you have a sample, (2) write your product title and description, (3) research your top 5 competitor listings and note what you can do better. Set a launch date on your calendar — the day after inventory arrives.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You just committed real money to your first product. How does it feel? What is your biggest fear? What is the minimum number of units you need to sell to break even? Having that break-even number in mind keeps you grounded and focused.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2026-03-22T10:35:34.044Z</dcterms:created>
  <dcterms:modified xsi:type="dcterms:W3CDTF">2026-03-22T10:35:34.044Z</dcterms:modified>
</cp:coreProperties>
</file>

<file path=docProps/custom.xml><?xml version="1.0" encoding="utf-8"?>
<Properties xmlns="http://schemas.openxmlformats.org/officeDocument/2006/custom-properties" xmlns:vt="http://schemas.openxmlformats.org/officeDocument/2006/docPropsVTypes"/>
</file>