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3: Setting Up Lazada as Your Second Marketplace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Do not put all your eggs in one basket. Lazada Philippines has a different buyer demographic — slightly higher income, more brand-conscious, and comfortable with higher price points (₱300-₱800 sweet spot). Setting up a Lazada Seller Center account requires: DTI business registration or SEC registration (DTI costs ₱200-₱1,000 and takes 1-2 days online at bnrs.dti.gov.ph), valid ID, bank account, and product photos.</w:t>
      </w:r>
    </w:p>
    <w:p>
      <w:pPr>
        <w:spacing w:after="150"/>
      </w:pPr>
      <w:r>
        <w:rPr>
          <w:sz w:val="22"/>
          <w:szCs w:val="22"/>
        </w:rPr>
        <w:t xml:space="preserve">Lazada commission rates are 2-5% depending on category — lower than Shopee. The seller interface is different: you manage everything through seller.lazada.com.ph on desktop. Lazada also has stronger marketing tools: sponsored products, flash sales, and brand stores.</w:t>
      </w:r>
    </w:p>
    <w:p>
      <w:pPr>
        <w:spacing w:after="150"/>
      </w:pPr>
      <w:r>
        <w:rPr>
          <w:sz w:val="22"/>
          <w:szCs w:val="22"/>
        </w:rPr>
        <w:t xml:space="preserve">List the same products on both platforms to maximize your market reach.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Register your DTI business name at bnrs.dti.gov.ph if you have not already — this is required for Lazada and good for business credibility anyway. Then create your Lazada Seller Center account at seller.lazada.com.ph. Complete the verification process. While waiting for approval (1-3 business days), familiarize yourself with the Lazada Seller Center dashboard — explore Products, Orders, Finance, and Marketing sections.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does having two sales channels change your risk profile? If Shopee suspended your store tomorrow, would you still have income? Why is platform diversification important for any online business?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2026-03-22T10:35:34.057Z</dcterms:created>
  <dcterms:modified xsi:type="dcterms:W3CDTF">2026-03-22T10:35:34.057Z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