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Dropshipping vs Warehouse: Choosing Your Fulfillment Model</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Two ways to fulfill orders. Dropshipping: you never touch the product. When a customer orders, you forward the order to your supplier who ships directly. Pros: zero inventory cost, no storage needed, unlimited product testing.</w:t>
      </w:r>
    </w:p>
    <w:p>
      <w:pPr>
        <w:spacing w:after="150"/>
      </w:pPr>
      <w:r>
        <w:rPr>
          <w:sz w:val="22"/>
          <w:szCs w:val="22"/>
        </w:rPr>
        <w:t xml:space="preserve">Cons: slower shipping (3-7 days domestic, 7-21 days from China), no quality control, lower margins. Warehouse model: you buy inventory in bulk, store it at home or in a small space, and ship yourself. Pros: fast shipping (1-2 days), full quality control, better margins, and COD-friendly. Cons: upfront capital needed, storage space required, risk of unsold inventory.</w:t>
      </w:r>
    </w:p>
    <w:p>
      <w:pPr>
        <w:spacing w:after="150"/>
      </w:pPr>
      <w:r>
        <w:rPr>
          <w:sz w:val="22"/>
          <w:szCs w:val="22"/>
        </w:rPr>
        <w:t xml:space="preserve">For beginners in the Philippines, the best approach is hybrid: dropship to test products, then warehouse the winners. Start with ₱5,000-₱10,000 worth of inventory for your proven products.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Evaluate both models for your product. Calculate: (1) Dropship model — find a Philippine-based dropship supplier (check "Dropship Philippines" Facebook Groups), get their per-unit price and shipping timeline. Calculate your margin. (2) Warehouse model — price for a 50-unit bulk order, your cost per unit, and margin. Compare both side by side. Which gives better margin? Which can you start with given your current capital? Write your decision and reasoning.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your current financial situation? Can you invest ₱5,000-₱10,000 in inventory, or do you need to start with zero-capital dropshipping? There is no wrong answer — the best model is the one you can actually start with today.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2026-03-22T10:35:34.089Z</dcterms:created>
  <dcterms:modified xsi:type="dcterms:W3CDTF">2026-03-22T10:35:34.089Z</dcterms:modified>
</cp:coreProperties>
</file>

<file path=docProps/custom.xml><?xml version="1.0" encoding="utf-8"?>
<Properties xmlns="http://schemas.openxmlformats.org/officeDocument/2006/custom-properties" xmlns:vt="http://schemas.openxmlformats.org/officeDocument/2006/docPropsVTypes"/>
</file>