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Shopee Campaigns and Flash Sales for Explosive Growth</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Shopee runs major sale campaigns every month: monthly number sales (1.1, 2.2, 3.3 through 12.12), mid-month sales, payday sales (15th and 30th), and special events (Shopee Birthday, Christmas Sale). During these campaigns, traffic increases 3-10x. To participate: register through Seller Center &gt; Marketing Centre &gt; Campaigns at least 1-2 weeks before the event.</w:t>
      </w:r>
    </w:p>
    <w:p>
      <w:pPr>
        <w:spacing w:after="150"/>
      </w:pPr>
      <w:r>
        <w:rPr>
          <w:sz w:val="22"/>
          <w:szCs w:val="22"/>
        </w:rPr>
        <w:t xml:space="preserve">You will need to offer a discount (usually 10-30% off) and commit to stock availability. Flash Sales are time-limited deals that appear on the Shopee homepage — they generate massive visibility but require deeper discounts (30-50% off). Use Flash Sales strategically: take a loss on one product to bring buyers to your store, then profit from other full-price items they buy.</w:t>
      </w:r>
    </w:p>
    <w:p>
      <w:pPr>
        <w:spacing w:after="150"/>
      </w:pPr>
      <w:r>
        <w:rPr>
          <w:sz w:val="22"/>
          <w:szCs w:val="22"/>
        </w:rPr>
        <w:t xml:space="preserve">Top sellers generate 50-70% of their monthly revenue during campaign days.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Check the Shopee campaign calendar for the next 30 days. Register for every available campaign with at least one product. For the next major sale: (1) Plan your discount — at least 15% off your bestseller. (2) Increase inventory by 50% before the sale. (3) Create campaign-specific product images with "SALE" badges. (4) Set up shop vouchers specifically for the campaign period. (5) Schedule social media posts announcing the sale. Track your campaign day sales versus normal day sales to measure the impact.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participating in campaigns change your revenue pattern? Is it sustainable to depend on campaign spikes, or do you need strong daily sales too? How do you plan inventory and cash flow around these peaks?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2026-03-22T10:35:34.118Z</dcterms:created>
  <dcterms:modified xsi:type="dcterms:W3CDTF">2026-03-22T10:35:34.118Z</dcterms:modified>
</cp:coreProperties>
</file>

<file path=docProps/custom.xml><?xml version="1.0" encoding="utf-8"?>
<Properties xmlns="http://schemas.openxmlformats.org/officeDocument/2006/custom-properties" xmlns:vt="http://schemas.openxmlformats.org/officeDocument/2006/docPropsVTypes"/>
</file>