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Quarterly Rate Reviews: Always Be Growing Your Income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If you are not raising your rates, you are effectively taking a pay cut every year due to inflation. Schedule a rate review every 3 months. Questions to ask yourself: (1) Have I gained new skills or certifications? (2) Have I delivered measurable results for clients? (3) Are new freelancers in my niche charging more than me? (4) Am I fully booked — do I need to raise rates to manage demand? If you answer yes to 2 or more, it is time to raise rates. How much: 10-20% per increase is standard.</w:t>
      </w:r>
    </w:p>
    <w:p>
      <w:pPr>
        <w:spacing w:after="150"/>
      </w:pPr>
      <w:r>
        <w:rPr>
          <w:sz w:val="22"/>
          <w:szCs w:val="22"/>
        </w:rPr>
        <w:t xml:space="preserve">How to communicate: give 30 days notice, cite your results, and add a new service to sweeten the increase. For new clients, simply quote your new rate — no explanation needed. Your income trajectory should look like this: Month 1-3: ₱15,000-₱20,000. Month 4-6: ₱20,000-₱30,000.</w:t>
      </w:r>
    </w:p>
    <w:p>
      <w:pPr>
        <w:spacing w:after="150"/>
      </w:pPr>
      <w:r>
        <w:rPr>
          <w:sz w:val="22"/>
          <w:szCs w:val="22"/>
        </w:rPr>
        <w:t xml:space="preserve">Month 7-12: ₱30,000-₱50,000. Year 2: ₱50,000-₱80,000.</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Conduct your first rate review right now, even if you just started: (1) Document all skills you have developed. (2) List all results you have delivered (or practice work you have completed). (3) Research current market rates again — has anything changed? (4) Set your rate for next quarter — write it down and commit to it. (5) Create a calendar reminder for your next quarterly review — 3 months from today. (6) Write the rate increase email you will send to existing clients at that time.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Imagine yourself 12 months from now, earning ₱50,000-₱80,000/month from freelancing. What would your life look like? What decisions would be easier? How does this vision connect to the financial goals you set when you started the Money pillar?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2026-03-22T10:35:34.219Z</dcterms:created>
  <dcterms:modified xsi:type="dcterms:W3CDTF">2026-03-22T10:35:34.219Z</dcterms:modified>
</cp:coreProperties>
</file>

<file path=docProps/custom.xml><?xml version="1.0" encoding="utf-8"?>
<Properties xmlns="http://schemas.openxmlformats.org/officeDocument/2006/custom-properties" xmlns:vt="http://schemas.openxmlformats.org/officeDocument/2006/docPropsVTypes"/>
</file>