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1: The ₱15,000/Month Opportunity Nobody Sees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There are over 900,000 small businesses in the Philippines. Most of them have a Facebook page that has not been updated in months.</w:t>
      </w:r>
    </w:p>
    <w:p>
      <w:pPr>
        <w:spacing w:after="150"/>
      </w:pPr>
      <w:r>
        <w:rPr>
          <w:sz w:val="22"/>
          <w:szCs w:val="22"/>
        </w:rPr>
        <w:t xml:space="preserve">They know they need social media but they do not have time or knowledge to do it properly. This is your opportunity.</w:t>
      </w:r>
    </w:p>
    <w:p>
      <w:pPr>
        <w:spacing w:after="150"/>
      </w:pPr>
      <w:r>
        <w:rPr>
          <w:sz w:val="22"/>
          <w:szCs w:val="22"/>
        </w:rPr>
        <w:t xml:space="preserve">A single client paying ₱5,000-₱8,000/month for basic social media management is realistic within your first 30 days. Three clients and you are earning ₱15,000-₱24,000 on top of your regular income.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Open Facebook right now. Search for 10 local businesses in your city — restaurants, salons, clinics, fitness studios. Screenshot their Facebook pages. Note which ones have not posted in the last 2 weeks. These are your potential first clients. Save this list in your phone notes.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Looking at these businesses with inactive pages, which 3 would you feel most confident approaching? What do you already know about their industry that could help you create content for them?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2026-03-22T10:35:33.924Z</dcterms:created>
  <dcterms:modified xsi:type="dcterms:W3CDTF">2026-03-22T10:35:33.924Z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