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Instagram Strategy for Visual Brands in PH</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Instagram has over 18 million Filipino users, growing fast especially among 18-34 year olds in Metro Manila, Cebu, and Davao. It works best for visual businesses: restaurants, cafes, salons, fashion, fitness, and lifestyle brands.</w:t>
      </w:r>
    </w:p>
    <w:p>
      <w:pPr>
        <w:spacing w:after="150"/>
      </w:pPr>
      <w:r>
        <w:rPr>
          <w:sz w:val="22"/>
          <w:szCs w:val="22"/>
        </w:rPr>
        <w:t xml:space="preserve">The algorithm favors Reels (up to 10x the reach of static posts), carousel posts (highest save rate), and Stories with interactive stickers. Post 4-5 Reels per week, 2-3 carousel posts, and daily Stories.</w:t>
      </w:r>
    </w:p>
    <w:p>
      <w:pPr>
        <w:spacing w:after="150"/>
      </w:pPr>
      <w:r>
        <w:rPr>
          <w:sz w:val="22"/>
          <w:szCs w:val="22"/>
        </w:rPr>
        <w:t xml:space="preserve">Use 20-30 hashtags mixing popular (#ManilaEats, #PhilippineBeauty) with niche-specific ones. Filipino Instagram users love aesthetic flat-lays, before-and-after transformations, and behind-the-scenes content.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Audit your client Instagram presence (or create one). Optimize the bio: clear description, location, contact button, and a Linktree or direct link. Create 3 Reels under 30 seconds each using trending audio from the Reels tab. Make 1 carousel post with 5-7 slides (educational tip or product showcase). Schedule everything for the next 5 days using Meta Business Suite.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Instagram audience differ from the Facebook audience in the Philippines? Should every client be on both platforms, or are some businesses better suited to one? How do you advise clients on this?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2026-03-22T10:35:33.973Z</dcterms:created>
  <dcterms:modified xsi:type="dcterms:W3CDTF">2026-03-22T10:35:33.973Z</dcterms:modified>
</cp:coreProperties>
</file>

<file path=docProps/custom.xml><?xml version="1.0" encoding="utf-8"?>
<Properties xmlns="http://schemas.openxmlformats.org/officeDocument/2006/custom-properties" xmlns:vt="http://schemas.openxmlformats.org/officeDocument/2006/docPropsVTypes"/>
</file>