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Question That Changes Everything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Viktor Frankl survived Auschwitz and concluded that the primary human drive is not pleasure or power but meaning. His logotherapy framework asks not what do I want from life but what does life want from me.</w:t>
      </w:r>
    </w:p>
    <w:p>
      <w:pPr>
        <w:spacing w:after="150"/>
      </w:pPr>
      <w:r>
        <w:rPr>
          <w:sz w:val="22"/>
          <w:szCs w:val="22"/>
        </w:rPr>
        <w:t xml:space="preserve">Ryan Holiday, drawing from Stoic philosophy, echoes this: purpose is not found in comfort but in contribution. Modern research from the Journal of Positive Psychology confirms that people with a clear sense of purpose live longer, earn more, and report dramatically higher life satisfaction regardless of income level.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Sit down with a blank piece of paper and spend 15 minutes writing your answer to this question: If I could not fail and money were not a factor, what would I spend my days doing? Write without editing or judging. Then look at what you wrote and circle the themes that repeat. Those themes are clues to your purpose.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would you do even if no one paid you and no one was watching? What does that answer reveal about where your deepest sense of meaning lives?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2026-03-22T10:35:34.870Z</dcterms:created>
  <dcterms:modified xsi:type="dcterms:W3CDTF">2026-03-22T10:35:34.870Z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