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Gratitude Is Not Positive Thinking, It Is Rewiring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Huberman's neuroscience research shows that gratitude practice physically changes the brain: consistent gratitude increases activity in the prefrontal cortex and reduces activity in the amygdala, literally making you less reactive to stress and more oriented toward opportunity. Brene Brown's research found that the most joyful people she studied were not the luckiest but the most intentionally grateful.</w:t>
      </w:r>
    </w:p>
    <w:p>
      <w:pPr>
        <w:spacing w:after="150"/>
      </w:pPr>
      <w:r>
        <w:rPr>
          <w:sz w:val="22"/>
          <w:szCs w:val="22"/>
        </w:rPr>
        <w:t xml:space="preserve">This is not about pretending life is perfect. It is about training your brain to notice what is working alongside what is not.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Before bed tonight, write down 3 specific things you are grateful for from today. The key word is specific: not I am grateful for my family but I am grateful that my daughter laughed when I picked her up from school today. Specificity activates the neural pathways that create lasting change. Do this every night for 7 days.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one thing in your life right now that you completely take for granted but that would devastate you if it were suddenly gone? When was the last time you consciously appreciated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2026-03-22T10:35:34.890Z</dcterms:created>
  <dcterms:modified xsi:type="dcterms:W3CDTF">2026-03-22T10:35:34.890Z</dcterms:modified>
</cp:coreProperties>
</file>

<file path=docProps/custom.xml><?xml version="1.0" encoding="utf-8"?>
<Properties xmlns="http://schemas.openxmlformats.org/officeDocument/2006/custom-properties" xmlns:vt="http://schemas.openxmlformats.org/officeDocument/2006/docPropsVTypes"/>
</file>