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Expressing Gratitude to Others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Research from the University of Pennsylvania found that writing a gratitude letter and delivering it in person produced the largest boost in happiness of any positive psychology intervention, with effects lasting up to a month. Brene Brown emphasizes that unexpressed gratitude communicates indifference.</w:t>
      </w:r>
    </w:p>
    <w:p>
      <w:pPr>
        <w:spacing w:after="150"/>
      </w:pPr>
      <w:r>
        <w:rPr>
          <w:sz w:val="22"/>
          <w:szCs w:val="22"/>
        </w:rPr>
        <w:t xml:space="preserve">In Filipino culture, utang na loob, the debt of gratitude, runs deep, but often the people closest to us, the ones we owe the most, hear our gratitude the least. Telling someone specific what they mean to you costs nothing but changes everything.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Think of one person who has positively impacted your life but whom you have never properly thanked. Send them a message right now. Not a generic thank you but a specific message: I am grateful for the time you... and it mattered because... This can be a text, a call, or even better, face to face.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Who is the person who has given you the most but heard your gratitude the least? What is holding you back from telling them exactly what they mean to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2026-03-22T10:35:34.898Z</dcterms:created>
  <dcterms:modified xsi:type="dcterms:W3CDTF">2026-03-22T10:35:34.898Z</dcterms:modified>
</cp:coreProperties>
</file>

<file path=docProps/custom.xml><?xml version="1.0" encoding="utf-8"?>
<Properties xmlns="http://schemas.openxmlformats.org/officeDocument/2006/custom-properties" xmlns:vt="http://schemas.openxmlformats.org/officeDocument/2006/docPropsVTypes"/>
</file>