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Gratitude as an Antidote to Comparison</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Thich Nhat Hanh teaches that the root of most suffering is wanting what you do not have while ignoring what you do. Andrew Huberman's research confirms that social media comparison triggers dopamine deficiency states, literally making you feel worse the more you scroll through highlight reels of other people's lives.</w:t>
      </w:r>
    </w:p>
    <w:p>
      <w:pPr>
        <w:spacing w:after="150"/>
      </w:pPr>
      <w:r>
        <w:rPr>
          <w:sz w:val="22"/>
          <w:szCs w:val="22"/>
        </w:rPr>
        <w:t xml:space="preserve">Brene Brown calls this scarcity thinking, the belief that you are never enough. Gratitude is the direct antidote: it shifts your brain from scanning for what is missing to registering what is present.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The next time you catch yourself scrolling social media and feeling envious or inadequate, stop immediately. Put the phone down and write 3 things in your life right now that the person you envy might not have. Do this every time the comparison trap activates this week. Track how many times it happens.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Whose life do you most often compare yours to? If you could see their private struggles, the ones they never post, do you think you would still want to trade places entirely?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2026-03-22T10:35:34.902Z</dcterms:created>
  <dcterms:modified xsi:type="dcterms:W3CDTF">2026-03-22T10:35:34.902Z</dcterms:modified>
</cp:coreProperties>
</file>

<file path=docProps/custom.xml><?xml version="1.0" encoding="utf-8"?>
<Properties xmlns="http://schemas.openxmlformats.org/officeDocument/2006/custom-properties" xmlns:vt="http://schemas.openxmlformats.org/officeDocument/2006/docPropsVTypes"/>
</file>