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Saying No to Protect Your Yes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Ryan Holiday writes that every time you say yes to something unimportant, you are saying no to something important. Marcus Aurelius practiced the discipline of refusal, understanding that an emperor who said yes to everything would accomplish nothing.</w:t>
      </w:r>
    </w:p>
    <w:p>
      <w:pPr>
        <w:spacing w:after="150"/>
      </w:pPr>
      <w:r>
        <w:rPr>
          <w:sz w:val="22"/>
          <w:szCs w:val="22"/>
        </w:rPr>
        <w:t xml:space="preserve">Brene Brown adds that the most compassionate people she studied were also the most boundaried, because boundaries are what allow you to be generous without being depleted. In Filipino culture, where pakikisama, going along with the group, is valued, learning to say no gracefully is both essential and difficult.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Identify one commitment in your current life that drains your energy and does not align with your core values. This week, practice declining or reducing that commitment. You can say: I appreciate you thinking of me, but I need to focus on other priorities right now. Saying no once makes it easier every time after.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are you currently saying yes to out of guilt, obligation, or fear of disappointing others that is actively pulling you away from your core values? What would change if you stopped?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2026-03-22T10:35:34.936Z</dcterms:created>
  <dcterms:modified xsi:type="dcterms:W3CDTF">2026-03-22T10:35:34.936Z</dcterms:modified>
</cp:coreProperties>
</file>

<file path=docProps/custom.xml><?xml version="1.0" encoding="utf-8"?>
<Properties xmlns="http://schemas.openxmlformats.org/officeDocument/2006/custom-properties" xmlns:vt="http://schemas.openxmlformats.org/officeDocument/2006/docPropsVTypes"/>
</file>